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23" w:rsidRPr="00832AD7" w:rsidRDefault="00983123" w:rsidP="008D3DB1">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008D3DB1">
        <w:rPr>
          <w:rFonts w:ascii="Times New Roman" w:eastAsia="Times New Roman" w:hAnsi="Times New Roman" w:cs="David" w:hint="cs"/>
          <w:sz w:val="16"/>
          <w:szCs w:val="16"/>
          <w:rtl/>
        </w:rPr>
        <w:t>26</w:t>
      </w:r>
      <w:r w:rsidRPr="00832AD7">
        <w:rPr>
          <w:rFonts w:ascii="Times New Roman" w:eastAsia="Times New Roman" w:hAnsi="Times New Roman" w:cs="David" w:hint="cs"/>
          <w:sz w:val="16"/>
          <w:szCs w:val="16"/>
          <w:rtl/>
        </w:rPr>
        <w:t xml:space="preserve"> בספטמבר 2023</w:t>
      </w:r>
      <w:r w:rsidRPr="00832AD7">
        <w:rPr>
          <w:rFonts w:ascii="Times New Roman" w:eastAsia="Times New Roman" w:hAnsi="Times New Roman" w:cs="David" w:hint="cs"/>
          <w:sz w:val="16"/>
          <w:szCs w:val="16"/>
          <w:rtl/>
        </w:rPr>
        <w:fldChar w:fldCharType="end"/>
      </w:r>
    </w:p>
    <w:p w:rsidR="00983123" w:rsidRPr="00832AD7" w:rsidRDefault="00983123" w:rsidP="008D3DB1">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008D3DB1" w:rsidRPr="008D3DB1">
        <w:rPr>
          <w:rFonts w:ascii="Times New Roman" w:eastAsia="Times New Roman" w:hAnsi="Times New Roman" w:cs="David" w:hint="cs"/>
          <w:color w:val="002060"/>
          <w:sz w:val="16"/>
          <w:szCs w:val="16"/>
          <w:rtl/>
        </w:rPr>
        <w:t xml:space="preserve"> </w:t>
      </w:r>
      <w:r w:rsidR="008D3DB1">
        <w:rPr>
          <w:rFonts w:ascii="Times New Roman" w:eastAsia="Times New Roman" w:hAnsi="Times New Roman" w:cs="David" w:hint="cs"/>
          <w:color w:val="002060"/>
          <w:sz w:val="16"/>
          <w:szCs w:val="16"/>
          <w:rtl/>
        </w:rPr>
        <w:t>י"ב</w:t>
      </w:r>
      <w:r w:rsidR="008D3DB1" w:rsidRPr="0019451D">
        <w:rPr>
          <w:rFonts w:ascii="Times New Roman" w:eastAsia="Times New Roman" w:hAnsi="Times New Roman" w:cs="David" w:hint="cs"/>
          <w:color w:val="002060"/>
          <w:sz w:val="16"/>
          <w:szCs w:val="16"/>
          <w:rtl/>
        </w:rPr>
        <w:t xml:space="preserve"> בתשרי</w:t>
      </w:r>
      <w:r w:rsidRPr="00832AD7">
        <w:rPr>
          <w:rFonts w:ascii="Times New Roman" w:eastAsia="Times New Roman" w:hAnsi="Times New Roman" w:cs="David" w:hint="cs"/>
          <w:sz w:val="16"/>
          <w:szCs w:val="16"/>
          <w:rtl/>
        </w:rPr>
        <w:t xml:space="preserve"> תשפ"ג</w:t>
      </w:r>
      <w:r w:rsidRPr="00832AD7">
        <w:rPr>
          <w:rFonts w:ascii="Times New Roman" w:eastAsia="Times New Roman" w:hAnsi="Times New Roman" w:cs="David" w:hint="cs"/>
          <w:sz w:val="16"/>
          <w:szCs w:val="16"/>
          <w:rtl/>
        </w:rPr>
        <w:fldChar w:fldCharType="end"/>
      </w:r>
    </w:p>
    <w:p w:rsidR="00515986" w:rsidRPr="00083EF2" w:rsidRDefault="00983123" w:rsidP="00083EF2">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4700-1039-2023-007882</w:t>
      </w:r>
      <w:r w:rsidRPr="00832AD7">
        <w:rPr>
          <w:rFonts w:ascii="Times New Roman" w:eastAsia="Times New Roman" w:hAnsi="Times New Roman" w:cs="David" w:hint="cs"/>
          <w:sz w:val="16"/>
          <w:szCs w:val="16"/>
          <w:rtl/>
        </w:rPr>
        <w:fldChar w:fldCharType="end"/>
      </w:r>
    </w:p>
    <w:p w:rsidR="00083EF2" w:rsidRPr="00083EF2" w:rsidRDefault="00541C9E" w:rsidP="008D3DB1">
      <w:pPr>
        <w:spacing w:after="120" w:line="360" w:lineRule="auto"/>
        <w:contextualSpacing/>
        <w:jc w:val="center"/>
        <w:rPr>
          <w:rFonts w:ascii="FrankRuehl" w:hAnsi="FrankRuehl" w:cs="FrankRuehl"/>
          <w:b/>
          <w:bCs/>
          <w:color w:val="002060"/>
          <w:sz w:val="30"/>
          <w:szCs w:val="30"/>
          <w:u w:val="single"/>
          <w:rtl/>
        </w:rPr>
      </w:pPr>
      <w:r w:rsidRPr="00083EF2">
        <w:rPr>
          <w:rFonts w:ascii="FrankRuehl" w:hAnsi="FrankRuehl" w:cs="FrankRuehl"/>
          <w:b/>
          <w:bCs/>
          <w:color w:val="002060"/>
          <w:sz w:val="30"/>
          <w:szCs w:val="30"/>
          <w:u w:val="single"/>
          <w:rtl/>
        </w:rPr>
        <w:t xml:space="preserve">תקציר </w:t>
      </w:r>
      <w:r w:rsidR="00C2203E">
        <w:rPr>
          <w:rFonts w:ascii="FrankRuehl" w:hAnsi="FrankRuehl" w:cs="FrankRuehl" w:hint="cs"/>
          <w:b/>
          <w:bCs/>
          <w:color w:val="002060"/>
          <w:sz w:val="30"/>
          <w:szCs w:val="30"/>
          <w:u w:val="single"/>
          <w:rtl/>
        </w:rPr>
        <w:t>הכרעת</w:t>
      </w:r>
      <w:r w:rsidRPr="00083EF2">
        <w:rPr>
          <w:rFonts w:ascii="FrankRuehl" w:hAnsi="FrankRuehl" w:cs="FrankRuehl" w:hint="cs"/>
          <w:b/>
          <w:bCs/>
          <w:color w:val="002060"/>
          <w:sz w:val="30"/>
          <w:szCs w:val="30"/>
          <w:u w:val="single"/>
          <w:rtl/>
        </w:rPr>
        <w:t>-דין</w:t>
      </w:r>
      <w:r w:rsidR="00083EF2" w:rsidRPr="00083EF2">
        <w:rPr>
          <w:rFonts w:ascii="FrankRuehl" w:hAnsi="FrankRuehl" w:cs="FrankRuehl"/>
          <w:b/>
          <w:bCs/>
          <w:color w:val="002060"/>
          <w:sz w:val="30"/>
          <w:szCs w:val="30"/>
          <w:u w:val="single"/>
          <w:rtl/>
        </w:rPr>
        <w:t xml:space="preserve"> בתיק </w:t>
      </w:r>
      <w:r w:rsidR="008D3DB1" w:rsidRPr="008D3DB1">
        <w:rPr>
          <w:rFonts w:ascii="FrankRuehl" w:hAnsi="FrankRuehl" w:cs="FrankRuehl"/>
          <w:b/>
          <w:bCs/>
          <w:color w:val="002060"/>
          <w:sz w:val="30"/>
          <w:szCs w:val="30"/>
          <w:u w:val="single"/>
          <w:rtl/>
        </w:rPr>
        <w:t xml:space="preserve">תפ"ח </w:t>
      </w:r>
      <w:bookmarkStart w:id="0" w:name="_GoBack"/>
      <w:r w:rsidR="008D3DB1" w:rsidRPr="008D3DB1">
        <w:rPr>
          <w:rFonts w:ascii="FrankRuehl" w:hAnsi="FrankRuehl" w:cs="FrankRuehl"/>
          <w:b/>
          <w:bCs/>
          <w:color w:val="002060"/>
          <w:sz w:val="30"/>
          <w:szCs w:val="30"/>
          <w:u w:val="single"/>
          <w:rtl/>
        </w:rPr>
        <w:t>3661-09-20</w:t>
      </w:r>
      <w:bookmarkEnd w:id="0"/>
      <w:r w:rsidR="00083EF2" w:rsidRPr="00083EF2">
        <w:rPr>
          <w:rFonts w:ascii="FrankRuehl" w:hAnsi="FrankRuehl" w:cs="FrankRuehl"/>
          <w:b/>
          <w:bCs/>
          <w:color w:val="002060"/>
          <w:sz w:val="30"/>
          <w:szCs w:val="30"/>
          <w:u w:val="single"/>
          <w:rtl/>
        </w:rPr>
        <w:t xml:space="preserve"> </w:t>
      </w:r>
      <w:r w:rsidR="00083EF2" w:rsidRPr="00083EF2">
        <w:rPr>
          <w:rFonts w:ascii="FrankRuehl" w:hAnsi="FrankRuehl" w:cs="FrankRuehl" w:hint="cs"/>
          <w:b/>
          <w:bCs/>
          <w:color w:val="002060"/>
          <w:sz w:val="30"/>
          <w:szCs w:val="30"/>
          <w:u w:val="single"/>
          <w:rtl/>
        </w:rPr>
        <w:t xml:space="preserve">מדינת ישראל נ' </w:t>
      </w:r>
      <w:r w:rsidR="008D3DB1">
        <w:rPr>
          <w:rFonts w:ascii="FrankRuehl" w:hAnsi="FrankRuehl" w:cs="FrankRuehl" w:hint="cs"/>
          <w:b/>
          <w:bCs/>
          <w:color w:val="002060"/>
          <w:sz w:val="30"/>
          <w:szCs w:val="30"/>
          <w:u w:val="single"/>
          <w:rtl/>
        </w:rPr>
        <w:t xml:space="preserve">מאירוב ואח' </w:t>
      </w:r>
    </w:p>
    <w:p w:rsidR="00541C9E" w:rsidRPr="000071E5" w:rsidRDefault="008D3DB1" w:rsidP="008D3DB1">
      <w:pPr>
        <w:spacing w:after="120" w:line="360" w:lineRule="auto"/>
        <w:contextualSpacing/>
        <w:jc w:val="center"/>
        <w:rPr>
          <w:rFonts w:ascii="FrankRuehl" w:hAnsi="FrankRuehl" w:cs="FrankRuehl"/>
          <w:b/>
          <w:bCs/>
          <w:color w:val="002060"/>
          <w:sz w:val="32"/>
          <w:szCs w:val="32"/>
          <w:rtl/>
        </w:rPr>
      </w:pPr>
      <w:r>
        <w:rPr>
          <w:rFonts w:ascii="FrankRuehl" w:hAnsi="FrankRuehl" w:cs="FrankRuehl" w:hint="cs"/>
          <w:b/>
          <w:bCs/>
          <w:color w:val="002060"/>
          <w:sz w:val="30"/>
          <w:szCs w:val="30"/>
          <w:u w:val="single"/>
          <w:rtl/>
        </w:rPr>
        <w:t xml:space="preserve">אב"ד סגנית הנשיאה השופטת יעל רז לוי, השופטת גילת שליו והשופט אהרון משניות </w:t>
      </w:r>
    </w:p>
    <w:p w:rsidR="00156376" w:rsidRDefault="00156376" w:rsidP="008D3DB1">
      <w:pPr>
        <w:spacing w:line="360" w:lineRule="auto"/>
        <w:jc w:val="both"/>
        <w:rPr>
          <w:rFonts w:ascii="David" w:hAnsi="David" w:cs="David"/>
          <w:sz w:val="24"/>
          <w:szCs w:val="24"/>
          <w:rtl/>
        </w:rPr>
      </w:pP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בית המשפט המחוזי בבאר שבע הכריע היום בפרשה שכונתה "האונס באילת", במסגרתה הואשמו 11 נאשמים, מתוכם שלושה בגירים ושמונה קטינים ב</w:t>
      </w:r>
      <w:r w:rsidRPr="0062207A">
        <w:rPr>
          <w:rFonts w:ascii="David" w:hAnsi="David" w:cs="David"/>
          <w:sz w:val="24"/>
          <w:szCs w:val="24"/>
          <w:rtl/>
        </w:rPr>
        <w:t>עבירות מ</w:t>
      </w:r>
      <w:r>
        <w:rPr>
          <w:rFonts w:ascii="David" w:hAnsi="David" w:cs="David"/>
          <w:sz w:val="24"/>
          <w:szCs w:val="24"/>
          <w:rtl/>
        </w:rPr>
        <w:t>ין</w:t>
      </w:r>
      <w:r>
        <w:rPr>
          <w:rFonts w:ascii="David" w:hAnsi="David" w:cs="David" w:hint="cs"/>
          <w:sz w:val="24"/>
          <w:szCs w:val="24"/>
          <w:rtl/>
        </w:rPr>
        <w:t xml:space="preserve"> כלפי המתלוננת, קטינה בת 16, שבוצעו במלון "הים האדום" באילת ביום 12.8.20.</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בית המשפט מצא את הנאשמים אשמים </w:t>
      </w:r>
      <w:r w:rsidRPr="006B188E">
        <w:rPr>
          <w:rFonts w:ascii="David" w:hAnsi="David" w:cs="David" w:hint="eastAsia"/>
          <w:b/>
          <w:bCs/>
          <w:sz w:val="24"/>
          <w:szCs w:val="24"/>
          <w:rtl/>
        </w:rPr>
        <w:t>בכל</w:t>
      </w:r>
      <w:r w:rsidRPr="006B188E">
        <w:rPr>
          <w:rFonts w:ascii="David" w:hAnsi="David" w:cs="David"/>
          <w:b/>
          <w:bCs/>
          <w:sz w:val="24"/>
          <w:szCs w:val="24"/>
          <w:rtl/>
        </w:rPr>
        <w:t xml:space="preserve"> </w:t>
      </w:r>
      <w:r w:rsidRPr="006B188E">
        <w:rPr>
          <w:rFonts w:ascii="David" w:hAnsi="David" w:cs="David" w:hint="eastAsia"/>
          <w:b/>
          <w:bCs/>
          <w:sz w:val="24"/>
          <w:szCs w:val="24"/>
          <w:rtl/>
        </w:rPr>
        <w:t>העבירות</w:t>
      </w:r>
      <w:r>
        <w:rPr>
          <w:rFonts w:ascii="David" w:hAnsi="David" w:cs="David" w:hint="cs"/>
          <w:sz w:val="24"/>
          <w:szCs w:val="24"/>
          <w:rtl/>
        </w:rPr>
        <w:t xml:space="preserve"> שיוחסו להם בכתב האישום, למעט לעבירה של אי מניעת פשע שיוחסה לשניים מהם; כאשר לגבי שניים מהנאשמים מצא אותם בית המשפט אשמים, גם בעבירות שעלו מן הראיות הגם שאלו לא יוחסו להם בכתב האישום. </w:t>
      </w:r>
    </w:p>
    <w:p w:rsidR="00D41F54" w:rsidRDefault="00D41F54" w:rsidP="00D41F54">
      <w:pPr>
        <w:spacing w:line="360" w:lineRule="auto"/>
        <w:jc w:val="both"/>
        <w:rPr>
          <w:rFonts w:ascii="David" w:hAnsi="David" w:cs="David"/>
          <w:sz w:val="24"/>
          <w:szCs w:val="24"/>
          <w:rtl/>
        </w:rPr>
      </w:pPr>
      <w:r w:rsidRPr="006B188E">
        <w:rPr>
          <w:rFonts w:ascii="David" w:hAnsi="David" w:cs="David" w:hint="eastAsia"/>
          <w:sz w:val="24"/>
          <w:szCs w:val="24"/>
          <w:rtl/>
        </w:rPr>
        <w:t>ארבעה</w:t>
      </w:r>
      <w:r w:rsidRPr="006B188E">
        <w:rPr>
          <w:rFonts w:ascii="David" w:hAnsi="David" w:cs="David"/>
          <w:sz w:val="24"/>
          <w:szCs w:val="24"/>
          <w:rtl/>
        </w:rPr>
        <w:t xml:space="preserve"> מבין הנאשמים – שני בגירים </w:t>
      </w:r>
      <w:r w:rsidRPr="006B188E">
        <w:rPr>
          <w:rFonts w:ascii="David" w:hAnsi="David" w:cs="David" w:hint="eastAsia"/>
          <w:sz w:val="24"/>
          <w:szCs w:val="24"/>
          <w:rtl/>
        </w:rPr>
        <w:t>בני</w:t>
      </w:r>
      <w:r w:rsidRPr="006B188E">
        <w:rPr>
          <w:rFonts w:ascii="David" w:hAnsi="David" w:cs="David"/>
          <w:sz w:val="24"/>
          <w:szCs w:val="24"/>
          <w:rtl/>
        </w:rPr>
        <w:t xml:space="preserve"> 26 ו</w:t>
      </w:r>
      <w:r>
        <w:rPr>
          <w:rFonts w:ascii="David" w:hAnsi="David" w:cs="David" w:hint="cs"/>
          <w:sz w:val="24"/>
          <w:szCs w:val="24"/>
          <w:rtl/>
        </w:rPr>
        <w:t>-</w:t>
      </w:r>
      <w:r w:rsidRPr="006B188E">
        <w:rPr>
          <w:rFonts w:ascii="David" w:hAnsi="David" w:cs="David"/>
          <w:sz w:val="24"/>
          <w:szCs w:val="24"/>
          <w:rtl/>
        </w:rPr>
        <w:t xml:space="preserve">27 </w:t>
      </w:r>
      <w:r w:rsidRPr="006B188E">
        <w:rPr>
          <w:rFonts w:ascii="David" w:hAnsi="David" w:cs="David" w:hint="eastAsia"/>
          <w:sz w:val="24"/>
          <w:szCs w:val="24"/>
          <w:rtl/>
        </w:rPr>
        <w:t>ושני</w:t>
      </w:r>
      <w:r w:rsidRPr="006B188E">
        <w:rPr>
          <w:rFonts w:ascii="David" w:hAnsi="David" w:cs="David"/>
          <w:sz w:val="24"/>
          <w:szCs w:val="24"/>
          <w:rtl/>
        </w:rPr>
        <w:t xml:space="preserve"> </w:t>
      </w:r>
      <w:r w:rsidRPr="006B188E">
        <w:rPr>
          <w:rFonts w:ascii="David" w:hAnsi="David" w:cs="David" w:hint="eastAsia"/>
          <w:sz w:val="24"/>
          <w:szCs w:val="24"/>
          <w:rtl/>
        </w:rPr>
        <w:t>קטינים</w:t>
      </w:r>
      <w:r w:rsidRPr="006B188E">
        <w:rPr>
          <w:rFonts w:ascii="David" w:hAnsi="David" w:cs="David"/>
          <w:sz w:val="24"/>
          <w:szCs w:val="24"/>
          <w:rtl/>
        </w:rPr>
        <w:t xml:space="preserve"> </w:t>
      </w:r>
      <w:r w:rsidRPr="006B188E">
        <w:rPr>
          <w:rFonts w:ascii="David" w:hAnsi="David" w:cs="David" w:hint="eastAsia"/>
          <w:sz w:val="24"/>
          <w:szCs w:val="24"/>
          <w:rtl/>
        </w:rPr>
        <w:t>בני</w:t>
      </w:r>
      <w:r w:rsidRPr="006B188E">
        <w:rPr>
          <w:rFonts w:ascii="David" w:hAnsi="David" w:cs="David"/>
          <w:sz w:val="24"/>
          <w:szCs w:val="24"/>
          <w:rtl/>
        </w:rPr>
        <w:t xml:space="preserve"> 17</w:t>
      </w:r>
      <w:r>
        <w:rPr>
          <w:rFonts w:ascii="David" w:hAnsi="David" w:cs="David" w:hint="cs"/>
          <w:sz w:val="24"/>
          <w:szCs w:val="24"/>
          <w:rtl/>
        </w:rPr>
        <w:t>,</w:t>
      </w:r>
      <w:r w:rsidRPr="006B188E">
        <w:rPr>
          <w:rFonts w:ascii="David" w:hAnsi="David" w:cs="David"/>
          <w:sz w:val="24"/>
          <w:szCs w:val="24"/>
          <w:rtl/>
        </w:rPr>
        <w:t xml:space="preserve"> </w:t>
      </w:r>
      <w:r w:rsidRPr="006B188E">
        <w:rPr>
          <w:rFonts w:ascii="David" w:hAnsi="David" w:cs="David" w:hint="eastAsia"/>
          <w:sz w:val="24"/>
          <w:szCs w:val="24"/>
          <w:rtl/>
        </w:rPr>
        <w:t>נמצאו</w:t>
      </w:r>
      <w:r w:rsidRPr="006B188E">
        <w:rPr>
          <w:rFonts w:ascii="David" w:hAnsi="David" w:cs="David"/>
          <w:sz w:val="24"/>
          <w:szCs w:val="24"/>
          <w:rtl/>
        </w:rPr>
        <w:t xml:space="preserve"> </w:t>
      </w:r>
      <w:r w:rsidRPr="006B188E">
        <w:rPr>
          <w:rFonts w:ascii="David" w:hAnsi="David" w:cs="David" w:hint="eastAsia"/>
          <w:sz w:val="24"/>
          <w:szCs w:val="24"/>
          <w:rtl/>
        </w:rPr>
        <w:t>אשמים</w:t>
      </w:r>
      <w:r w:rsidRPr="006B188E">
        <w:rPr>
          <w:rFonts w:ascii="David" w:hAnsi="David" w:cs="David"/>
          <w:sz w:val="24"/>
          <w:szCs w:val="24"/>
          <w:rtl/>
        </w:rPr>
        <w:t xml:space="preserve"> </w:t>
      </w:r>
      <w:r w:rsidRPr="006B188E">
        <w:rPr>
          <w:rFonts w:ascii="David" w:hAnsi="David" w:cs="David" w:hint="eastAsia"/>
          <w:sz w:val="24"/>
          <w:szCs w:val="24"/>
          <w:rtl/>
        </w:rPr>
        <w:t>באינוסה</w:t>
      </w:r>
      <w:r w:rsidRPr="006B188E">
        <w:rPr>
          <w:rFonts w:ascii="David" w:hAnsi="David" w:cs="David"/>
          <w:sz w:val="24"/>
          <w:szCs w:val="24"/>
          <w:rtl/>
        </w:rPr>
        <w:t xml:space="preserve"> </w:t>
      </w:r>
      <w:r w:rsidRPr="006B188E">
        <w:rPr>
          <w:rFonts w:ascii="David" w:hAnsi="David" w:cs="David" w:hint="eastAsia"/>
          <w:sz w:val="24"/>
          <w:szCs w:val="24"/>
          <w:rtl/>
        </w:rPr>
        <w:t>של</w:t>
      </w:r>
      <w:r w:rsidRPr="006B188E">
        <w:rPr>
          <w:rFonts w:ascii="David" w:hAnsi="David" w:cs="David"/>
          <w:sz w:val="24"/>
          <w:szCs w:val="24"/>
          <w:rtl/>
        </w:rPr>
        <w:t xml:space="preserve"> </w:t>
      </w:r>
      <w:r w:rsidRPr="006B188E">
        <w:rPr>
          <w:rFonts w:ascii="David" w:hAnsi="David" w:cs="David" w:hint="eastAsia"/>
          <w:sz w:val="24"/>
          <w:szCs w:val="24"/>
          <w:rtl/>
        </w:rPr>
        <w:t>המתלוננת</w:t>
      </w:r>
      <w:r w:rsidRPr="006B188E">
        <w:rPr>
          <w:rFonts w:ascii="David" w:hAnsi="David" w:cs="David"/>
          <w:sz w:val="24"/>
          <w:szCs w:val="24"/>
          <w:rtl/>
        </w:rPr>
        <w:t xml:space="preserve"> בנסיבות מחמירות</w:t>
      </w:r>
      <w:r>
        <w:rPr>
          <w:rFonts w:ascii="David" w:hAnsi="David" w:cs="David" w:hint="cs"/>
          <w:sz w:val="24"/>
          <w:szCs w:val="24"/>
          <w:rtl/>
        </w:rPr>
        <w:t>,</w:t>
      </w:r>
      <w:r w:rsidRPr="006B188E">
        <w:rPr>
          <w:rFonts w:ascii="David" w:hAnsi="David" w:cs="David"/>
          <w:sz w:val="24"/>
          <w:szCs w:val="24"/>
          <w:rtl/>
        </w:rPr>
        <w:t xml:space="preserve"> בהיותה במצב שמנע ממנה לתת הסכמה חופשית ותוך ניצול</w:t>
      </w:r>
      <w:r>
        <w:rPr>
          <w:rFonts w:ascii="David" w:hAnsi="David" w:cs="David" w:hint="cs"/>
          <w:sz w:val="24"/>
          <w:szCs w:val="24"/>
          <w:rtl/>
        </w:rPr>
        <w:t xml:space="preserve"> מצב זה</w:t>
      </w:r>
      <w:r w:rsidRPr="006B188E">
        <w:rPr>
          <w:rFonts w:ascii="David" w:hAnsi="David" w:cs="David"/>
          <w:sz w:val="24"/>
          <w:szCs w:val="24"/>
          <w:rtl/>
        </w:rPr>
        <w:t xml:space="preserve">. </w:t>
      </w:r>
      <w:r w:rsidRPr="006B188E">
        <w:rPr>
          <w:rFonts w:ascii="David" w:hAnsi="David" w:cs="David" w:hint="eastAsia"/>
          <w:sz w:val="24"/>
          <w:szCs w:val="24"/>
          <w:rtl/>
        </w:rPr>
        <w:t>הנאשמים</w:t>
      </w:r>
      <w:r w:rsidRPr="006B188E">
        <w:rPr>
          <w:rFonts w:ascii="David" w:hAnsi="David" w:cs="David"/>
          <w:sz w:val="24"/>
          <w:szCs w:val="24"/>
          <w:rtl/>
        </w:rPr>
        <w:t xml:space="preserve"> הנוספים שכולם קטינים</w:t>
      </w:r>
      <w:r>
        <w:rPr>
          <w:rFonts w:ascii="David" w:hAnsi="David" w:cs="David" w:hint="cs"/>
          <w:sz w:val="24"/>
          <w:szCs w:val="24"/>
          <w:rtl/>
        </w:rPr>
        <w:t>,</w:t>
      </w:r>
      <w:r w:rsidRPr="006B188E">
        <w:rPr>
          <w:rFonts w:ascii="David" w:hAnsi="David" w:cs="David"/>
          <w:sz w:val="24"/>
          <w:szCs w:val="24"/>
          <w:rtl/>
        </w:rPr>
        <w:t xml:space="preserve"> למעט נאשם 9 שהיה בן 19, אשר </w:t>
      </w:r>
      <w:r w:rsidRPr="006B188E">
        <w:rPr>
          <w:rFonts w:ascii="David" w:hAnsi="David" w:cs="David" w:hint="eastAsia"/>
          <w:sz w:val="24"/>
          <w:szCs w:val="24"/>
          <w:rtl/>
        </w:rPr>
        <w:t>לא</w:t>
      </w:r>
      <w:r w:rsidRPr="006B188E">
        <w:rPr>
          <w:rFonts w:ascii="David" w:hAnsi="David" w:cs="David"/>
          <w:sz w:val="24"/>
          <w:szCs w:val="24"/>
          <w:rtl/>
        </w:rPr>
        <w:t xml:space="preserve"> </w:t>
      </w:r>
      <w:r w:rsidRPr="006B188E">
        <w:rPr>
          <w:rFonts w:ascii="David" w:hAnsi="David" w:cs="David" w:hint="eastAsia"/>
          <w:sz w:val="24"/>
          <w:szCs w:val="24"/>
          <w:rtl/>
        </w:rPr>
        <w:t>קיימו</w:t>
      </w:r>
      <w:r w:rsidRPr="006B188E">
        <w:rPr>
          <w:rFonts w:ascii="David" w:hAnsi="David" w:cs="David"/>
          <w:sz w:val="24"/>
          <w:szCs w:val="24"/>
          <w:rtl/>
        </w:rPr>
        <w:t xml:space="preserve"> ע</w:t>
      </w:r>
      <w:r w:rsidRPr="006B188E">
        <w:rPr>
          <w:rFonts w:ascii="David" w:hAnsi="David" w:cs="David" w:hint="eastAsia"/>
          <w:sz w:val="24"/>
          <w:szCs w:val="24"/>
          <w:rtl/>
        </w:rPr>
        <w:t>ם</w:t>
      </w:r>
      <w:r w:rsidRPr="006B188E">
        <w:rPr>
          <w:rFonts w:ascii="David" w:hAnsi="David" w:cs="David"/>
          <w:sz w:val="24"/>
          <w:szCs w:val="24"/>
          <w:rtl/>
        </w:rPr>
        <w:t xml:space="preserve"> המתלוננת </w:t>
      </w:r>
      <w:r w:rsidRPr="006B188E">
        <w:rPr>
          <w:rFonts w:ascii="David" w:hAnsi="David" w:cs="David" w:hint="eastAsia"/>
          <w:sz w:val="24"/>
          <w:szCs w:val="24"/>
          <w:rtl/>
        </w:rPr>
        <w:t>מגע</w:t>
      </w:r>
      <w:r w:rsidRPr="006B188E">
        <w:rPr>
          <w:rFonts w:ascii="David" w:hAnsi="David" w:cs="David"/>
          <w:sz w:val="24"/>
          <w:szCs w:val="24"/>
          <w:rtl/>
        </w:rPr>
        <w:t xml:space="preserve"> מיני יש</w:t>
      </w:r>
      <w:r>
        <w:rPr>
          <w:rFonts w:ascii="David" w:hAnsi="David" w:cs="David" w:hint="cs"/>
          <w:sz w:val="24"/>
          <w:szCs w:val="24"/>
          <w:rtl/>
        </w:rPr>
        <w:t>י</w:t>
      </w:r>
      <w:r w:rsidRPr="006B188E">
        <w:rPr>
          <w:rFonts w:ascii="David" w:hAnsi="David" w:cs="David"/>
          <w:sz w:val="24"/>
          <w:szCs w:val="24"/>
          <w:rtl/>
        </w:rPr>
        <w:t xml:space="preserve">ר אך </w:t>
      </w:r>
      <w:r w:rsidRPr="006B188E">
        <w:rPr>
          <w:rFonts w:ascii="David" w:hAnsi="David" w:cs="David" w:hint="eastAsia"/>
          <w:sz w:val="24"/>
          <w:szCs w:val="24"/>
          <w:rtl/>
        </w:rPr>
        <w:t>צפו</w:t>
      </w:r>
      <w:r w:rsidRPr="006B188E">
        <w:rPr>
          <w:rFonts w:ascii="David" w:hAnsi="David" w:cs="David"/>
          <w:sz w:val="24"/>
          <w:szCs w:val="24"/>
          <w:rtl/>
        </w:rPr>
        <w:t xml:space="preserve"> </w:t>
      </w:r>
      <w:r w:rsidRPr="006B188E">
        <w:rPr>
          <w:rFonts w:ascii="David" w:hAnsi="David" w:cs="David" w:hint="eastAsia"/>
          <w:sz w:val="24"/>
          <w:szCs w:val="24"/>
          <w:rtl/>
        </w:rPr>
        <w:t>במתרחש</w:t>
      </w:r>
      <w:r w:rsidRPr="006B188E">
        <w:rPr>
          <w:rFonts w:ascii="David" w:hAnsi="David" w:cs="David"/>
          <w:sz w:val="24"/>
          <w:szCs w:val="24"/>
          <w:rtl/>
        </w:rPr>
        <w:t xml:space="preserve">, </w:t>
      </w:r>
      <w:r w:rsidRPr="006B188E">
        <w:rPr>
          <w:rFonts w:ascii="David" w:hAnsi="David" w:cs="David" w:hint="eastAsia"/>
          <w:sz w:val="24"/>
          <w:szCs w:val="24"/>
          <w:rtl/>
        </w:rPr>
        <w:t>בין</w:t>
      </w:r>
      <w:r w:rsidRPr="006B188E">
        <w:rPr>
          <w:rFonts w:ascii="David" w:hAnsi="David" w:cs="David"/>
          <w:sz w:val="24"/>
          <w:szCs w:val="24"/>
          <w:rtl/>
        </w:rPr>
        <w:t xml:space="preserve"> </w:t>
      </w:r>
      <w:r w:rsidRPr="006B188E">
        <w:rPr>
          <w:rFonts w:ascii="David" w:hAnsi="David" w:cs="David" w:hint="eastAsia"/>
          <w:sz w:val="24"/>
          <w:szCs w:val="24"/>
          <w:rtl/>
        </w:rPr>
        <w:t>כאשר</w:t>
      </w:r>
      <w:r w:rsidRPr="006B188E">
        <w:rPr>
          <w:rFonts w:ascii="David" w:hAnsi="David" w:cs="David"/>
          <w:sz w:val="24"/>
          <w:szCs w:val="24"/>
          <w:rtl/>
        </w:rPr>
        <w:t xml:space="preserve"> </w:t>
      </w:r>
      <w:r w:rsidRPr="006B188E">
        <w:rPr>
          <w:rFonts w:ascii="David" w:hAnsi="David" w:cs="David" w:hint="eastAsia"/>
          <w:sz w:val="24"/>
          <w:szCs w:val="24"/>
          <w:rtl/>
        </w:rPr>
        <w:t>שהו</w:t>
      </w:r>
      <w:r w:rsidRPr="006B188E">
        <w:rPr>
          <w:rFonts w:ascii="David" w:hAnsi="David" w:cs="David"/>
          <w:sz w:val="24"/>
          <w:szCs w:val="24"/>
          <w:rtl/>
        </w:rPr>
        <w:t xml:space="preserve"> </w:t>
      </w:r>
      <w:r w:rsidRPr="006B188E">
        <w:rPr>
          <w:rFonts w:ascii="David" w:hAnsi="David" w:cs="David" w:hint="eastAsia"/>
          <w:sz w:val="24"/>
          <w:szCs w:val="24"/>
          <w:rtl/>
        </w:rPr>
        <w:t>בתוך</w:t>
      </w:r>
      <w:r w:rsidRPr="006B188E">
        <w:rPr>
          <w:rFonts w:ascii="David" w:hAnsi="David" w:cs="David"/>
          <w:sz w:val="24"/>
          <w:szCs w:val="24"/>
          <w:rtl/>
        </w:rPr>
        <w:t xml:space="preserve"> </w:t>
      </w:r>
      <w:r w:rsidRPr="006B188E">
        <w:rPr>
          <w:rFonts w:ascii="David" w:hAnsi="David" w:cs="David" w:hint="eastAsia"/>
          <w:sz w:val="24"/>
          <w:szCs w:val="24"/>
          <w:rtl/>
        </w:rPr>
        <w:t>החדר</w:t>
      </w:r>
      <w:r w:rsidRPr="006B188E">
        <w:rPr>
          <w:rFonts w:ascii="David" w:hAnsi="David" w:cs="David"/>
          <w:sz w:val="24"/>
          <w:szCs w:val="24"/>
          <w:rtl/>
        </w:rPr>
        <w:t xml:space="preserve"> </w:t>
      </w:r>
      <w:r w:rsidRPr="006B188E">
        <w:rPr>
          <w:rFonts w:ascii="David" w:hAnsi="David" w:cs="David" w:hint="eastAsia"/>
          <w:sz w:val="24"/>
          <w:szCs w:val="24"/>
          <w:rtl/>
        </w:rPr>
        <w:t>ובין</w:t>
      </w:r>
      <w:r w:rsidRPr="006B188E">
        <w:rPr>
          <w:rFonts w:ascii="David" w:hAnsi="David" w:cs="David"/>
          <w:sz w:val="24"/>
          <w:szCs w:val="24"/>
          <w:rtl/>
        </w:rPr>
        <w:t xml:space="preserve"> כאשר </w:t>
      </w:r>
      <w:r w:rsidRPr="006B188E">
        <w:rPr>
          <w:rFonts w:ascii="David" w:hAnsi="David" w:cs="David" w:hint="eastAsia"/>
          <w:sz w:val="24"/>
          <w:szCs w:val="24"/>
          <w:rtl/>
        </w:rPr>
        <w:t>הציצו</w:t>
      </w:r>
      <w:r w:rsidRPr="006B188E">
        <w:rPr>
          <w:rFonts w:ascii="David" w:hAnsi="David" w:cs="David"/>
          <w:sz w:val="24"/>
          <w:szCs w:val="24"/>
          <w:rtl/>
        </w:rPr>
        <w:t xml:space="preserve"> </w:t>
      </w:r>
      <w:r w:rsidRPr="006B188E">
        <w:rPr>
          <w:rFonts w:ascii="David" w:hAnsi="David" w:cs="David" w:hint="eastAsia"/>
          <w:sz w:val="24"/>
          <w:szCs w:val="24"/>
          <w:rtl/>
        </w:rPr>
        <w:t>לתוכו</w:t>
      </w:r>
      <w:r w:rsidRPr="006B188E">
        <w:rPr>
          <w:rFonts w:ascii="David" w:hAnsi="David" w:cs="David"/>
          <w:sz w:val="24"/>
          <w:szCs w:val="24"/>
          <w:rtl/>
        </w:rPr>
        <w:t xml:space="preserve"> </w:t>
      </w:r>
      <w:r w:rsidRPr="006B188E">
        <w:rPr>
          <w:rFonts w:ascii="David" w:hAnsi="David" w:cs="David" w:hint="eastAsia"/>
          <w:sz w:val="24"/>
          <w:szCs w:val="24"/>
          <w:rtl/>
        </w:rPr>
        <w:t>לאחר</w:t>
      </w:r>
      <w:r w:rsidRPr="006B188E">
        <w:rPr>
          <w:rFonts w:ascii="David" w:hAnsi="David" w:cs="David"/>
          <w:sz w:val="24"/>
          <w:szCs w:val="24"/>
          <w:rtl/>
        </w:rPr>
        <w:t xml:space="preserve"> </w:t>
      </w:r>
      <w:r w:rsidRPr="006B188E">
        <w:rPr>
          <w:rFonts w:ascii="David" w:hAnsi="David" w:cs="David" w:hint="eastAsia"/>
          <w:sz w:val="24"/>
          <w:szCs w:val="24"/>
          <w:rtl/>
        </w:rPr>
        <w:t>שהתגודדו</w:t>
      </w:r>
      <w:r w:rsidRPr="006B188E">
        <w:rPr>
          <w:rFonts w:ascii="David" w:hAnsi="David" w:cs="David"/>
          <w:sz w:val="24"/>
          <w:szCs w:val="24"/>
          <w:rtl/>
        </w:rPr>
        <w:t xml:space="preserve"> </w:t>
      </w:r>
      <w:r w:rsidRPr="006B188E">
        <w:rPr>
          <w:rFonts w:ascii="David" w:hAnsi="David" w:cs="David" w:hint="eastAsia"/>
          <w:sz w:val="24"/>
          <w:szCs w:val="24"/>
          <w:rtl/>
        </w:rPr>
        <w:t>סביבו</w:t>
      </w:r>
      <w:r w:rsidRPr="006B188E">
        <w:rPr>
          <w:rFonts w:ascii="David" w:hAnsi="David" w:cs="David"/>
          <w:sz w:val="24"/>
          <w:szCs w:val="24"/>
          <w:rtl/>
        </w:rPr>
        <w:t xml:space="preserve"> </w:t>
      </w:r>
      <w:r w:rsidRPr="006B188E">
        <w:rPr>
          <w:rFonts w:ascii="David" w:hAnsi="David" w:cs="David" w:hint="eastAsia"/>
          <w:sz w:val="24"/>
          <w:szCs w:val="24"/>
          <w:rtl/>
        </w:rPr>
        <w:t>במסדרון</w:t>
      </w:r>
      <w:r w:rsidRPr="006B188E">
        <w:rPr>
          <w:rFonts w:ascii="David" w:hAnsi="David" w:cs="David"/>
          <w:sz w:val="24"/>
          <w:szCs w:val="24"/>
          <w:rtl/>
        </w:rPr>
        <w:t xml:space="preserve"> ואף עודדו את חבריהם, נמצאו אשמים בעבירות של סיוע לאינוס, מעשים מגונים או שידול לאינוס, איש איש לפי חלקו, כאשר גם עבירות אלו בוצעו בנסיבות מחמירות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הנאשמים בתיק זה לא הגיעו למלון כמקשה אחת. הנאשמים 1 ו-2, הבגירים בני 26-27, הגיעו לאילת מחדרה, ולמעשה בחיפושם אחר מקום ללון בו נכנסו ללא רשות לבריכת המלון ובהמשך אף נכנסו ללא כל רשות או תשלום לחדר 216 במלון, שבו התרחש בהמשך האירוע. הנאשמים האחרים הגיעו מיישובים סמוכים בדרום  הארץ - הנאשמים  4 ו-11 אחים תאומים בני כמעט 18, הגיעו יחד עם חברים והשתכנו במלון בחדר 223 שכונה "חדר הידידים", ויתר הנאשמים הגיעו בחבורה אחרת לאילת ושהו בשני חדרים במלון, כאשר יש היכרות בין חבורה זו לבין הנאשמים 4 ו-11 וחבריהם, שכן כולם מתגוררים באותו אזור בדרום.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במועד האירוע המתלוננת וחברותיה הגיעו למלון לבקר את נאשם 11 וחבריו, ובילו בבריכת המלון; שם פנה הנאשם 2 למתלוננת ושאל אותה לגילה והיא השיבה כי היא בת 16 ושאלה לגילו. הנאשם 2 השיב כי הוא בן 27, ולאחר מכן אמר לה בכזב כי הוא בן 21, והציע לה לצאת עמו לבילוי בשעות הערב, אך היא סירבה.</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לאחר שהבריכה נסגרה, המתלוננת וחברותיה עלו לחדר הידידים, שם בילו עם הנאשמים 4 ו-11 וחבריהם. בשלב זה שתתה המתלוננת כמות גדולה של אלכוהול שגרמה לערפול חושיה. המתלוננת לא חשה בטוב וביקשה מחברתה א' שתיקח אותה לשירותים הממוקמים במסדרון הקומה, מפני שהשירותים בחדר 223 היו מלוכלכים. א' תמכה במתלוננת, סייעה לה לצאת מחדר 223, והובילה את המתלוננת בעודה מתנדנדת אל מחוץ לחדר.</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lastRenderedPageBreak/>
        <w:t>עם יציאתה מהחדר, המתלוננת נפלה ונשכבה על הרצפה עקב מצבה, בעוד א' ואחרים סייעו לה לקום ותמכו בה בהליכתה. בשלב זה הנאשמים 1 ו-2 אשר פלשו זמן קצר לפני כן לחדר 216 שהיה באותה קומה ובסמוך, שמעו את ההמולה והגיעו למקום. הנאשם 2 ניגש למתלוננת, אחז בפניה ואמר לנוכחים במקום בתואנת שווא שהוא בעל הכשרה במתן עזרה ראשונה, כי הוא יכול להגיש לה עזרה רפואית, והציע שתכנס לשירותים בחדר 216 אליו פלש זה עתה, אשר היה קרוב יותר מאשר השירותים במסדרון. עקב מצג השווא של הנאשם 2, חברתה א' וקטין נוסף אשר היה במקום וניסה לסייע לה, תמכו במתלוננת בעת הליכתה לכיוון חדר 216, כשלצדם הלכו חלק מהנאשמים האחרים.</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לאחר שהמתלוננת נכנסה לשירותים בתוך חדר 216, כשחברתה א' תומכת בה, הנאשם 2 ביקש מחברתה שתלך לקנות למתלוננת מים בקיוסק הסמוך כדי לאושש אותה כביכול, ביקש אף שתרכוש עבורו מצרכים נוספים, ונתן לה כסף לשם כך. החברה א' חששה להותיר את המתלוננת לבד בחדר, אך לאחר שהנאשם 2 אמר לה כי אין לה מה לחשוש וכי יש לו אחות בגילה של המתלוננת, שוכנעה א' לצאת מהחדר וניגשה לקיוסק הסמוך.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בסמוך לאחר צאתה של א' מהחדר ועוד טרם שובה, הנאשם 2 התפשט והפשיט את המתלוננת, וכאשר א' חזרה כ-5 דקות בלבד לאחר מכן לחדר, כבר החל הנאשם 2 לבצע במתלוננת את זממו, לתדהמתה הרבה של א', שעזבה בבהלה את המקום, ולאחר מכן ניסתה מספר פעמים להגיע ולהוציא את המתלוננת מהחדר, ללא הועיל.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החל משלב זה אנס הנאשם 2 את המתלוננת לפחות פעמיים, שלא בהסכמתה החופשית ותוך ניצול המצב בו הייתה שרויה אשר מנע את יכולתה לתת הסכמה חופשית, כשבמעשה האינוס הראשון שנעשה על ידי נאשם 2 מיד לאחר שסילק את החברה א' מהחדר, נכח גם </w:t>
      </w:r>
      <w:r w:rsidRPr="00923CB1">
        <w:rPr>
          <w:rFonts w:ascii="David" w:hAnsi="David" w:cs="David" w:hint="cs"/>
          <w:sz w:val="24"/>
          <w:szCs w:val="24"/>
          <w:rtl/>
        </w:rPr>
        <w:t>הנאשם 1</w:t>
      </w:r>
      <w:r>
        <w:rPr>
          <w:rFonts w:ascii="David" w:hAnsi="David" w:cs="David" w:hint="cs"/>
          <w:sz w:val="24"/>
          <w:szCs w:val="24"/>
          <w:rtl/>
        </w:rPr>
        <w:t xml:space="preserve">, אשר </w:t>
      </w:r>
      <w:r w:rsidRPr="00923CB1">
        <w:rPr>
          <w:rFonts w:ascii="David" w:hAnsi="David" w:cs="David" w:hint="cs"/>
          <w:sz w:val="24"/>
          <w:szCs w:val="24"/>
          <w:rtl/>
        </w:rPr>
        <w:t>חבר אליו לביצוע המעשים</w:t>
      </w:r>
      <w:r>
        <w:rPr>
          <w:rFonts w:ascii="David" w:hAnsi="David" w:cs="David" w:hint="cs"/>
          <w:sz w:val="24"/>
          <w:szCs w:val="24"/>
          <w:rtl/>
        </w:rPr>
        <w:t>.</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בשלב כלשהו קרא הנאשם 2 לחברו הנאשם 1 אשר שהה באותה עת מחוץ לחדר, לבוא לחדר ואז אנס גם נאשם 1 את המתלוננת, כשנאשם 2 נוכח במקום, מעודד אותו לעשות כן, ואף מצלם חלק ממעשה האינוס, ללא ידיעת המתלוננת וללא ידיעתו של נאשם 1. כל זאת תוך ניצול מצבה הקשה ומכמיר הלב של המתלוננת שמנע ממנה לתת הסכמה חופשית.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בזמן הזה חלק מהנאשמים, אשר השתכנו במלון באותה קומה וראו את הכנסתה של המתלוננת לחדר 216 במצב הקשה בו הייתה, הסתובבו במסדרון הסמוך לחדר, הציצו לתוכו, פתחו מידי פעם את הדלת, צחקו למראה שנגלה אליהם בחדר, קראו לחבריהם והתגודדו במסדרון; וזאת בשעה שהנאשמים 1 ו-2 אונסים את המתלוננת. יצוין, כי בשלב מסוים כאשר לא היה איש ליד הדלת והיא נפתחה קמעא, עבר במקום הנאשם 11, ראה שהדלת פתוחה וסימן לחבריו נמרצות להגיע למקום, תוך שהוא מצביע בתנועות יד חוזרות לעבר החדר שדלתו מעט פתוחה, ובעקבות סימוניו הגיעו למקום רוב הנאשמים.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בשלב מסוים, לאחר שהנאשם 2 סיים לבצע את זממו במתלוננת וגם הנאשם 1 כבר אנס אותה, החל הנאשם 2 לשוחח עם חלק מהנאשמים האחרים שהתגודדו במסדרון, תוך שהוא קורא להם להיכנס </w:t>
      </w:r>
      <w:r>
        <w:rPr>
          <w:rFonts w:ascii="David" w:hAnsi="David" w:cs="David" w:hint="cs"/>
          <w:sz w:val="24"/>
          <w:szCs w:val="24"/>
          <w:rtl/>
        </w:rPr>
        <w:lastRenderedPageBreak/>
        <w:t xml:space="preserve">לחדר, מציע להם לשכב עם המתלוננת ואומר להם שאין בעיה שכל מי שרוצה יעשה זאת; והכל  כשהמתלוננת שוכבת עירומה וללא ניע על המיטה.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בעקבות האמור נכנסו לחדר הנאשמים 6 ו-7, אחים תאומים כבני 17, יחד עם חברם הבגיר נאשם 9. נאשמים 6 ו-7 אנסו בזה אחר זה את המתלוננת, לאחר שחברו יחדיו לביצוע המעשים, תוך ניצול המצב מכמיר הלב בו הייתה נתונה המתלוננת, אשר לא אפשר מתן הסכמה חופשית. במהלך מעשי האינוס נכחו בחדר או הציצו לתוכו חלק נכבד מהנאשמים האחרים, עודדו, צחקו ונתנו להם רוח גבית; כאשר לאורך כל האירוע הנאשם 2 נכח בחדר. </w:t>
      </w:r>
    </w:p>
    <w:p w:rsidR="00D41F54" w:rsidRDefault="00D41F54" w:rsidP="00D41F54">
      <w:pPr>
        <w:spacing w:line="360" w:lineRule="auto"/>
        <w:jc w:val="both"/>
        <w:rPr>
          <w:rFonts w:ascii="David" w:hAnsi="David" w:cs="David"/>
          <w:sz w:val="24"/>
          <w:szCs w:val="24"/>
          <w:rtl/>
        </w:rPr>
      </w:pPr>
      <w:r>
        <w:rPr>
          <w:rFonts w:cs="David" w:hint="cs"/>
          <w:sz w:val="24"/>
          <w:szCs w:val="24"/>
          <w:rtl/>
        </w:rPr>
        <w:t xml:space="preserve">המארג הראייתי אשר הוצג בתיק זה אינו נשען באופן מרכזי על </w:t>
      </w:r>
      <w:r w:rsidRPr="00E020C2">
        <w:rPr>
          <w:rFonts w:cs="David" w:hint="cs"/>
          <w:sz w:val="24"/>
          <w:szCs w:val="24"/>
          <w:rtl/>
        </w:rPr>
        <w:t>עדות המתלוננת, כ</w:t>
      </w:r>
      <w:r>
        <w:rPr>
          <w:rFonts w:cs="David" w:hint="cs"/>
          <w:sz w:val="24"/>
          <w:szCs w:val="24"/>
          <w:rtl/>
        </w:rPr>
        <w:t>פי</w:t>
      </w:r>
      <w:r w:rsidRPr="00E020C2">
        <w:rPr>
          <w:rFonts w:cs="David" w:hint="cs"/>
          <w:sz w:val="24"/>
          <w:szCs w:val="24"/>
          <w:rtl/>
        </w:rPr>
        <w:t xml:space="preserve"> שקורה </w:t>
      </w:r>
      <w:r>
        <w:rPr>
          <w:rFonts w:cs="David" w:hint="cs"/>
          <w:sz w:val="24"/>
          <w:szCs w:val="24"/>
          <w:rtl/>
        </w:rPr>
        <w:t xml:space="preserve">לרוב </w:t>
      </w:r>
      <w:r w:rsidRPr="00E020C2">
        <w:rPr>
          <w:rFonts w:cs="David" w:hint="cs"/>
          <w:sz w:val="24"/>
          <w:szCs w:val="24"/>
          <w:rtl/>
        </w:rPr>
        <w:t xml:space="preserve">בתיקים </w:t>
      </w:r>
      <w:r>
        <w:rPr>
          <w:rFonts w:cs="David" w:hint="cs"/>
          <w:sz w:val="24"/>
          <w:szCs w:val="24"/>
          <w:rtl/>
        </w:rPr>
        <w:t>שעניינם בעבירות מין.</w:t>
      </w:r>
      <w:r w:rsidRPr="00E020C2">
        <w:rPr>
          <w:rFonts w:cs="David" w:hint="cs"/>
          <w:sz w:val="24"/>
          <w:szCs w:val="24"/>
          <w:rtl/>
        </w:rPr>
        <w:t xml:space="preserve"> שכן </w:t>
      </w:r>
      <w:r>
        <w:rPr>
          <w:rFonts w:ascii="David" w:hAnsi="David" w:cs="David" w:hint="cs"/>
          <w:sz w:val="24"/>
          <w:szCs w:val="24"/>
          <w:rtl/>
        </w:rPr>
        <w:t xml:space="preserve">המתלוננת העידה כי בשל מצבה הקשה בעת האירוע, לאחר </w:t>
      </w:r>
      <w:r>
        <w:rPr>
          <w:rFonts w:cs="David" w:hint="cs"/>
          <w:sz w:val="24"/>
          <w:szCs w:val="24"/>
          <w:rtl/>
        </w:rPr>
        <w:t>ש</w:t>
      </w:r>
      <w:r w:rsidRPr="00E020C2">
        <w:rPr>
          <w:rFonts w:cs="David" w:hint="cs"/>
          <w:sz w:val="24"/>
          <w:szCs w:val="24"/>
          <w:rtl/>
        </w:rPr>
        <w:t>שתתה משקאות אלכוהוליי</w:t>
      </w:r>
      <w:r w:rsidRPr="00E020C2">
        <w:rPr>
          <w:rFonts w:cs="David" w:hint="eastAsia"/>
          <w:sz w:val="24"/>
          <w:szCs w:val="24"/>
          <w:rtl/>
        </w:rPr>
        <w:t>ם</w:t>
      </w:r>
      <w:r w:rsidRPr="00E020C2">
        <w:rPr>
          <w:rFonts w:cs="David" w:hint="cs"/>
          <w:sz w:val="24"/>
          <w:szCs w:val="24"/>
          <w:rtl/>
        </w:rPr>
        <w:t xml:space="preserve"> רבים </w:t>
      </w:r>
      <w:r>
        <w:rPr>
          <w:rFonts w:cs="David" w:hint="cs"/>
          <w:sz w:val="24"/>
          <w:szCs w:val="24"/>
          <w:rtl/>
        </w:rPr>
        <w:t>ו</w:t>
      </w:r>
      <w:r w:rsidRPr="00E020C2">
        <w:rPr>
          <w:rFonts w:cs="David" w:hint="cs"/>
          <w:sz w:val="24"/>
          <w:szCs w:val="24"/>
          <w:rtl/>
        </w:rPr>
        <w:t>חשה ברע</w:t>
      </w:r>
      <w:r>
        <w:rPr>
          <w:rFonts w:cs="David" w:hint="cs"/>
          <w:sz w:val="24"/>
          <w:szCs w:val="24"/>
          <w:rtl/>
        </w:rPr>
        <w:t xml:space="preserve">, היא </w:t>
      </w:r>
      <w:r>
        <w:rPr>
          <w:rFonts w:ascii="David" w:hAnsi="David" w:cs="David" w:hint="cs"/>
          <w:sz w:val="24"/>
          <w:szCs w:val="24"/>
          <w:rtl/>
        </w:rPr>
        <w:t xml:space="preserve">אינה זוכרת מה שקרה בחדר, למעט רסיסי תמונות וזיכרון, ובית המשפט נתן אמון מלא בדבריה. על כן, עיקר ההכרעה הושתת על עדויותיהם של הנוכחים במקום ובכלל זה הנאשמים, סרטוני מצלמות האבטחה שתיעדו את כל שהתרחש במסדרונות המלון, והסרטון שצילם הנאשם 2 בעת אינוסה של המתלוננת ע"י נאשם 1. </w:t>
      </w:r>
    </w:p>
    <w:p w:rsidR="00D41F54" w:rsidRDefault="00D41F54" w:rsidP="00D41F54">
      <w:pPr>
        <w:spacing w:line="360" w:lineRule="auto"/>
        <w:jc w:val="both"/>
        <w:rPr>
          <w:rFonts w:ascii="David" w:eastAsia="Times New Roman" w:hAnsi="David" w:cs="David"/>
          <w:sz w:val="24"/>
          <w:szCs w:val="24"/>
          <w:rtl/>
          <w:lang w:eastAsia="he-IL"/>
        </w:rPr>
      </w:pPr>
      <w:r>
        <w:rPr>
          <w:rFonts w:ascii="David" w:eastAsia="Times New Roman" w:hAnsi="David" w:cs="David" w:hint="cs"/>
          <w:sz w:val="24"/>
          <w:szCs w:val="24"/>
          <w:rtl/>
          <w:lang w:eastAsia="he-IL"/>
        </w:rPr>
        <w:t xml:space="preserve">המתלוננת העידה באופן אותנטי ואמין, עשתה מאמץ להשיב בכנות לכל השאלות שנשאלה, ולא ניכר בעדותה כל רצון או </w:t>
      </w:r>
      <w:proofErr w:type="spellStart"/>
      <w:r>
        <w:rPr>
          <w:rFonts w:ascii="David" w:eastAsia="Times New Roman" w:hAnsi="David" w:cs="David" w:hint="cs"/>
          <w:sz w:val="24"/>
          <w:szCs w:val="24"/>
          <w:rtl/>
          <w:lang w:eastAsia="he-IL"/>
        </w:rPr>
        <w:t>נסיון</w:t>
      </w:r>
      <w:proofErr w:type="spellEnd"/>
      <w:r>
        <w:rPr>
          <w:rFonts w:ascii="David" w:eastAsia="Times New Roman" w:hAnsi="David" w:cs="David" w:hint="cs"/>
          <w:sz w:val="24"/>
          <w:szCs w:val="24"/>
          <w:rtl/>
          <w:lang w:eastAsia="he-IL"/>
        </w:rPr>
        <w:t xml:space="preserve"> להפליל מי מהנאשמים או להכפישם, ולא נתגלו כל בקיעים משמעותיים בעדותה, זאת אף לאחר שנחקרה במשך ימים רבים, מאחר שמדובר בכתב אישום שמנה 11 נאשמים.</w:t>
      </w:r>
    </w:p>
    <w:p w:rsidR="00D41F54" w:rsidRDefault="00D41F54" w:rsidP="00D41F54">
      <w:pPr>
        <w:spacing w:line="360" w:lineRule="auto"/>
        <w:jc w:val="both"/>
        <w:rPr>
          <w:rFonts w:ascii="David" w:eastAsia="Times New Roman" w:hAnsi="David" w:cs="David"/>
          <w:sz w:val="24"/>
          <w:szCs w:val="24"/>
          <w:rtl/>
          <w:lang w:eastAsia="he-IL"/>
        </w:rPr>
      </w:pPr>
      <w:r w:rsidRPr="001E3F53">
        <w:rPr>
          <w:rFonts w:ascii="David" w:eastAsia="Times New Roman" w:hAnsi="David" w:cs="David"/>
          <w:sz w:val="24"/>
          <w:szCs w:val="24"/>
          <w:rtl/>
          <w:lang w:eastAsia="he-IL"/>
        </w:rPr>
        <w:t>אחת הסוגיות המרכזיות שחזרו ועלו במהלך המשפט היא המצב ההכרתי והת</w:t>
      </w:r>
      <w:r>
        <w:rPr>
          <w:rFonts w:ascii="David" w:eastAsia="Times New Roman" w:hAnsi="David" w:cs="David"/>
          <w:sz w:val="24"/>
          <w:szCs w:val="24"/>
          <w:rtl/>
          <w:lang w:eastAsia="he-IL"/>
        </w:rPr>
        <w:t>ודעתי של המתלוננת במהלך האירוע</w:t>
      </w:r>
      <w:r>
        <w:rPr>
          <w:rFonts w:ascii="David" w:eastAsia="Times New Roman" w:hAnsi="David" w:cs="David" w:hint="cs"/>
          <w:sz w:val="24"/>
          <w:szCs w:val="24"/>
          <w:rtl/>
          <w:lang w:eastAsia="he-IL"/>
        </w:rPr>
        <w:t>. כל הנאשמים טענו כי לא הוכח שהמתלוננת הייתה שיכורה או במצב שמנע ממנה לתת הסכמה חופשית, וכי לאור התנהגותה בזמן האירוע ואף קודם לכן, היא הסכימה לכל המעשים, ולכל הפחות הם לא היו מודעים לכך שהיא במצב כזה.</w:t>
      </w:r>
    </w:p>
    <w:p w:rsidR="00D41F54" w:rsidRDefault="00D41F54" w:rsidP="00D41F54">
      <w:pPr>
        <w:spacing w:line="360" w:lineRule="auto"/>
        <w:jc w:val="both"/>
        <w:rPr>
          <w:rFonts w:ascii="David" w:eastAsia="Times New Roman" w:hAnsi="David" w:cs="David"/>
          <w:sz w:val="24"/>
          <w:szCs w:val="24"/>
          <w:rtl/>
          <w:lang w:eastAsia="he-IL"/>
        </w:rPr>
      </w:pPr>
      <w:r>
        <w:rPr>
          <w:rFonts w:ascii="David" w:eastAsia="Times New Roman" w:hAnsi="David" w:cs="David" w:hint="cs"/>
          <w:sz w:val="24"/>
          <w:szCs w:val="24"/>
          <w:rtl/>
          <w:lang w:eastAsia="he-IL"/>
        </w:rPr>
        <w:t xml:space="preserve">בית המשפט דחה את טענות הנאשמים מכל וכל, ואת חלקן אף מצא כטענות מקוממות שלא היה להן כל מקום. </w:t>
      </w:r>
    </w:p>
    <w:p w:rsidR="00D41F54" w:rsidRPr="00426C99" w:rsidRDefault="00D41F54" w:rsidP="00D41F54">
      <w:pPr>
        <w:spacing w:line="360" w:lineRule="auto"/>
        <w:jc w:val="both"/>
        <w:rPr>
          <w:rFonts w:ascii="David" w:hAnsi="David" w:cs="David"/>
          <w:sz w:val="24"/>
          <w:szCs w:val="24"/>
          <w:rtl/>
        </w:rPr>
      </w:pPr>
      <w:r w:rsidRPr="003653E0">
        <w:rPr>
          <w:rFonts w:ascii="David" w:hAnsi="David" w:cs="David" w:hint="cs"/>
          <w:b/>
          <w:bCs/>
          <w:sz w:val="24"/>
          <w:szCs w:val="24"/>
          <w:rtl/>
        </w:rPr>
        <w:t>המונח הסכמה חופשית</w:t>
      </w:r>
      <w:r w:rsidRPr="00426C99">
        <w:rPr>
          <w:rFonts w:ascii="David" w:hAnsi="David" w:cs="David" w:hint="cs"/>
          <w:sz w:val="24"/>
          <w:szCs w:val="24"/>
          <w:rtl/>
        </w:rPr>
        <w:t xml:space="preserve"> עבר שינויים לא מעטים מאז נחקק, והלך והתפתח בספרות המשפטית, בפסיקה ובחקיקה, דבר הניכר אף בפסיקת בתי המשפט בישראל לאורך שנים</w:t>
      </w:r>
      <w:r>
        <w:rPr>
          <w:rFonts w:ascii="David" w:hAnsi="David" w:cs="David" w:hint="cs"/>
          <w:sz w:val="24"/>
          <w:szCs w:val="24"/>
          <w:rtl/>
        </w:rPr>
        <w:t>.</w:t>
      </w:r>
      <w:r w:rsidRPr="00426C99">
        <w:rPr>
          <w:rFonts w:ascii="David" w:hAnsi="David" w:cs="David" w:hint="cs"/>
          <w:sz w:val="24"/>
          <w:szCs w:val="24"/>
          <w:rtl/>
        </w:rPr>
        <w:t xml:space="preserve"> הגם שנראה כי עוד לא הושלמה המלאכה ואף שהדרך חרושה, היא עדיין אינה סלולה באופן מלא, וישנה כברת דרך נוספת שעלינו לעבור ואף ליצוק תוכן מתמיד לתוך מושג זה. </w:t>
      </w:r>
    </w:p>
    <w:p w:rsidR="00D41F54" w:rsidRPr="00426C99"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בית המשפט הדגיש כי </w:t>
      </w:r>
      <w:r w:rsidRPr="00426C99">
        <w:rPr>
          <w:rFonts w:ascii="David" w:hAnsi="David" w:cs="David" w:hint="cs"/>
          <w:sz w:val="24"/>
          <w:szCs w:val="24"/>
          <w:rtl/>
        </w:rPr>
        <w:t>הסכמה חופשית משמעותה מתן מקום לרצונותיו של הצד השני</w:t>
      </w:r>
      <w:r>
        <w:rPr>
          <w:rFonts w:ascii="David" w:hAnsi="David" w:cs="David" w:hint="cs"/>
          <w:sz w:val="24"/>
          <w:szCs w:val="24"/>
          <w:rtl/>
        </w:rPr>
        <w:t>;</w:t>
      </w:r>
      <w:r w:rsidRPr="00426C99">
        <w:rPr>
          <w:rFonts w:ascii="David" w:hAnsi="David" w:cs="David" w:hint="cs"/>
          <w:sz w:val="24"/>
          <w:szCs w:val="24"/>
          <w:rtl/>
        </w:rPr>
        <w:t xml:space="preserve"> </w:t>
      </w:r>
      <w:r>
        <w:rPr>
          <w:rFonts w:ascii="David" w:hAnsi="David" w:cs="David" w:hint="cs"/>
          <w:sz w:val="24"/>
          <w:szCs w:val="24"/>
          <w:rtl/>
        </w:rPr>
        <w:t>והיא מ</w:t>
      </w:r>
      <w:r w:rsidRPr="00426C99">
        <w:rPr>
          <w:rFonts w:ascii="David" w:hAnsi="David" w:cs="David" w:hint="cs"/>
          <w:sz w:val="24"/>
          <w:szCs w:val="24"/>
          <w:rtl/>
        </w:rPr>
        <w:t xml:space="preserve">חייבת לוודא באופן אקטיבי את נכונות הצד השני לאקט המיני; </w:t>
      </w:r>
      <w:r>
        <w:rPr>
          <w:rFonts w:ascii="David" w:hAnsi="David" w:cs="David" w:hint="cs"/>
          <w:sz w:val="24"/>
          <w:szCs w:val="24"/>
          <w:rtl/>
        </w:rPr>
        <w:t xml:space="preserve">תוך מתן </w:t>
      </w:r>
      <w:r w:rsidRPr="00426C99">
        <w:rPr>
          <w:rFonts w:ascii="David" w:hAnsi="David" w:cs="David" w:hint="cs"/>
          <w:sz w:val="24"/>
          <w:szCs w:val="24"/>
          <w:rtl/>
        </w:rPr>
        <w:t xml:space="preserve">משמעות לכבודו של אדם, פרטיותו ולאוטונומיה האישית של כל אדם באשר הוא על גופו ועל רצונותיו. </w:t>
      </w:r>
    </w:p>
    <w:p w:rsidR="00D41F54" w:rsidRPr="00426C99" w:rsidRDefault="00D41F54" w:rsidP="00D41F54">
      <w:pPr>
        <w:spacing w:line="360" w:lineRule="auto"/>
        <w:jc w:val="both"/>
        <w:rPr>
          <w:rFonts w:ascii="David" w:hAnsi="David" w:cs="David"/>
          <w:sz w:val="24"/>
          <w:szCs w:val="24"/>
          <w:rtl/>
        </w:rPr>
      </w:pPr>
      <w:r w:rsidRPr="00426C99">
        <w:rPr>
          <w:rFonts w:ascii="David" w:hAnsi="David" w:cs="David" w:hint="cs"/>
          <w:sz w:val="24"/>
          <w:szCs w:val="24"/>
          <w:rtl/>
        </w:rPr>
        <w:t>השינויים שעבר סעיף</w:t>
      </w:r>
      <w:r>
        <w:rPr>
          <w:rFonts w:ascii="David" w:hAnsi="David" w:cs="David" w:hint="cs"/>
          <w:sz w:val="24"/>
          <w:szCs w:val="24"/>
          <w:rtl/>
        </w:rPr>
        <w:t xml:space="preserve"> החוק הנוגע לעבירת האינוס</w:t>
      </w:r>
      <w:r w:rsidRPr="00426C99">
        <w:rPr>
          <w:rFonts w:ascii="David" w:hAnsi="David" w:cs="David" w:hint="cs"/>
          <w:sz w:val="24"/>
          <w:szCs w:val="24"/>
          <w:rtl/>
        </w:rPr>
        <w:t xml:space="preserve"> מבטאים את השינוי בהתייחסות המחוקק והפסיקה לעבירות מין, </w:t>
      </w:r>
      <w:r>
        <w:rPr>
          <w:rFonts w:ascii="David" w:hAnsi="David" w:cs="David" w:hint="cs"/>
          <w:sz w:val="24"/>
          <w:szCs w:val="24"/>
          <w:rtl/>
        </w:rPr>
        <w:t>ו</w:t>
      </w:r>
      <w:r w:rsidRPr="00426C99">
        <w:rPr>
          <w:rFonts w:ascii="David" w:hAnsi="David" w:cs="David" w:hint="cs"/>
          <w:sz w:val="24"/>
          <w:szCs w:val="24"/>
          <w:rtl/>
        </w:rPr>
        <w:t>במסגרת מגמה זו</w:t>
      </w:r>
      <w:r>
        <w:rPr>
          <w:rFonts w:ascii="David" w:hAnsi="David" w:cs="David" w:hint="cs"/>
          <w:sz w:val="24"/>
          <w:szCs w:val="24"/>
          <w:rtl/>
        </w:rPr>
        <w:t>,</w:t>
      </w:r>
      <w:r w:rsidRPr="00426C99">
        <w:rPr>
          <w:rFonts w:ascii="David" w:hAnsi="David" w:cs="David" w:hint="cs"/>
          <w:sz w:val="24"/>
          <w:szCs w:val="24"/>
          <w:rtl/>
        </w:rPr>
        <w:t xml:space="preserve"> נמחק</w:t>
      </w:r>
      <w:r>
        <w:rPr>
          <w:rFonts w:ascii="David" w:hAnsi="David" w:cs="David" w:hint="cs"/>
          <w:sz w:val="24"/>
          <w:szCs w:val="24"/>
          <w:rtl/>
        </w:rPr>
        <w:t xml:space="preserve">ה הדרישה שהייתה </w:t>
      </w:r>
      <w:r w:rsidRPr="00426C99">
        <w:rPr>
          <w:rFonts w:ascii="David" w:hAnsi="David" w:cs="David" w:hint="cs"/>
          <w:sz w:val="24"/>
          <w:szCs w:val="24"/>
          <w:rtl/>
        </w:rPr>
        <w:t>בנוסח הקודם, לפי</w:t>
      </w:r>
      <w:r>
        <w:rPr>
          <w:rFonts w:ascii="David" w:hAnsi="David" w:cs="David" w:hint="cs"/>
          <w:sz w:val="24"/>
          <w:szCs w:val="24"/>
          <w:rtl/>
        </w:rPr>
        <w:t>ה</w:t>
      </w:r>
      <w:r w:rsidRPr="00426C99">
        <w:rPr>
          <w:rFonts w:ascii="David" w:hAnsi="David" w:cs="David" w:hint="cs"/>
          <w:sz w:val="24"/>
          <w:szCs w:val="24"/>
          <w:rtl/>
        </w:rPr>
        <w:t xml:space="preserve"> הבעילה צריכה להיות "</w:t>
      </w:r>
      <w:r w:rsidRPr="00426C99">
        <w:rPr>
          <w:rFonts w:ascii="David" w:hAnsi="David" w:cs="David" w:hint="cs"/>
          <w:b/>
          <w:bCs/>
          <w:sz w:val="24"/>
          <w:szCs w:val="24"/>
          <w:rtl/>
        </w:rPr>
        <w:t>נגד רצונה של האישה</w:t>
      </w:r>
      <w:r w:rsidRPr="00426C99">
        <w:rPr>
          <w:rFonts w:ascii="David" w:hAnsi="David" w:cs="David" w:hint="cs"/>
          <w:sz w:val="24"/>
          <w:szCs w:val="24"/>
          <w:rtl/>
        </w:rPr>
        <w:t>"</w:t>
      </w:r>
      <w:r>
        <w:rPr>
          <w:rFonts w:ascii="David" w:hAnsi="David" w:cs="David" w:hint="cs"/>
          <w:sz w:val="24"/>
          <w:szCs w:val="24"/>
          <w:rtl/>
        </w:rPr>
        <w:t>,</w:t>
      </w:r>
      <w:r w:rsidRPr="00426C99">
        <w:rPr>
          <w:rFonts w:ascii="David" w:hAnsi="David" w:cs="David" w:hint="cs"/>
          <w:sz w:val="24"/>
          <w:szCs w:val="24"/>
          <w:rtl/>
        </w:rPr>
        <w:t xml:space="preserve"> ובמקומ</w:t>
      </w:r>
      <w:r>
        <w:rPr>
          <w:rFonts w:ascii="David" w:hAnsi="David" w:cs="David" w:hint="cs"/>
          <w:sz w:val="24"/>
          <w:szCs w:val="24"/>
          <w:rtl/>
        </w:rPr>
        <w:t>ה</w:t>
      </w:r>
      <w:r w:rsidRPr="00426C99">
        <w:rPr>
          <w:rFonts w:ascii="David" w:hAnsi="David" w:cs="David" w:hint="cs"/>
          <w:sz w:val="24"/>
          <w:szCs w:val="24"/>
          <w:rtl/>
        </w:rPr>
        <w:t xml:space="preserve"> באה הדרישה כי הבעילה תעשה "</w:t>
      </w:r>
      <w:r w:rsidRPr="00426C99">
        <w:rPr>
          <w:rFonts w:ascii="David" w:hAnsi="David" w:cs="David" w:hint="cs"/>
          <w:b/>
          <w:bCs/>
          <w:sz w:val="24"/>
          <w:szCs w:val="24"/>
          <w:rtl/>
        </w:rPr>
        <w:t xml:space="preserve">שלא </w:t>
      </w:r>
      <w:r w:rsidRPr="00426C99">
        <w:rPr>
          <w:rFonts w:ascii="David" w:hAnsi="David" w:cs="David" w:hint="cs"/>
          <w:b/>
          <w:bCs/>
          <w:sz w:val="24"/>
          <w:szCs w:val="24"/>
          <w:rtl/>
        </w:rPr>
        <w:lastRenderedPageBreak/>
        <w:t>בהסכמתה החופשית</w:t>
      </w:r>
      <w:r w:rsidRPr="00426C99">
        <w:rPr>
          <w:rFonts w:ascii="David" w:hAnsi="David" w:cs="David" w:hint="cs"/>
          <w:sz w:val="24"/>
          <w:szCs w:val="24"/>
          <w:rtl/>
        </w:rPr>
        <w:t xml:space="preserve">", ובהמשך אף הוסרה הדרישה של שימוש בכוח או באמצעי לחץ אחר. </w:t>
      </w:r>
      <w:r>
        <w:rPr>
          <w:rFonts w:ascii="David" w:hAnsi="David" w:cs="David" w:hint="cs"/>
          <w:sz w:val="24"/>
          <w:szCs w:val="24"/>
          <w:rtl/>
        </w:rPr>
        <w:t xml:space="preserve">מכאן, </w:t>
      </w:r>
      <w:r w:rsidRPr="00426C99">
        <w:rPr>
          <w:rFonts w:ascii="David" w:hAnsi="David" w:cs="David" w:hint="cs"/>
          <w:sz w:val="24"/>
          <w:szCs w:val="24"/>
          <w:rtl/>
        </w:rPr>
        <w:t xml:space="preserve">החוק </w:t>
      </w:r>
      <w:r>
        <w:rPr>
          <w:rFonts w:ascii="David" w:hAnsi="David" w:cs="David" w:hint="cs"/>
          <w:sz w:val="24"/>
          <w:szCs w:val="24"/>
          <w:rtl/>
        </w:rPr>
        <w:t>מ</w:t>
      </w:r>
      <w:r w:rsidRPr="00426C99">
        <w:rPr>
          <w:rFonts w:ascii="David" w:hAnsi="David" w:cs="David" w:hint="cs"/>
          <w:sz w:val="24"/>
          <w:szCs w:val="24"/>
          <w:rtl/>
        </w:rPr>
        <w:t xml:space="preserve">ציב דרישה ברורה כי מגע מיני יהא רק במקום בו הובעה הסכמה חופשית באופן פוזיטיבי, </w:t>
      </w:r>
      <w:r>
        <w:rPr>
          <w:rFonts w:ascii="David" w:hAnsi="David" w:cs="David" w:hint="cs"/>
          <w:sz w:val="24"/>
          <w:szCs w:val="24"/>
          <w:rtl/>
        </w:rPr>
        <w:t xml:space="preserve">ומוטלת חובה על מי שמקיים מגע מיני </w:t>
      </w:r>
      <w:r w:rsidRPr="00426C99">
        <w:rPr>
          <w:rFonts w:ascii="David" w:hAnsi="David" w:cs="David" w:hint="cs"/>
          <w:sz w:val="24"/>
          <w:szCs w:val="24"/>
          <w:rtl/>
        </w:rPr>
        <w:t>ל</w:t>
      </w:r>
      <w:r>
        <w:rPr>
          <w:rFonts w:ascii="David" w:hAnsi="David" w:cs="David" w:hint="cs"/>
          <w:sz w:val="24"/>
          <w:szCs w:val="24"/>
          <w:rtl/>
        </w:rPr>
        <w:t xml:space="preserve">וודא קודם לכן קיומה של </w:t>
      </w:r>
      <w:r w:rsidRPr="00426C99">
        <w:rPr>
          <w:rFonts w:ascii="David" w:hAnsi="David" w:cs="David" w:hint="cs"/>
          <w:sz w:val="24"/>
          <w:szCs w:val="24"/>
          <w:rtl/>
        </w:rPr>
        <w:t>הסכמה חופשית</w:t>
      </w:r>
      <w:r>
        <w:rPr>
          <w:rFonts w:ascii="David" w:hAnsi="David" w:cs="David" w:hint="cs"/>
          <w:sz w:val="24"/>
          <w:szCs w:val="24"/>
          <w:rtl/>
        </w:rPr>
        <w:t xml:space="preserve"> ומרצון</w:t>
      </w:r>
      <w:r w:rsidRPr="00426C99">
        <w:rPr>
          <w:rFonts w:ascii="David" w:hAnsi="David" w:cs="David" w:hint="cs"/>
          <w:sz w:val="24"/>
          <w:szCs w:val="24"/>
          <w:rtl/>
        </w:rPr>
        <w:t xml:space="preserve">, באופן שאינו משתמע לשתי פנים.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ממכלול הראיות שהובאו עולה, כי המתלוננת שתתה כמות גדולה של משקאות אלכוהוליים עד כדי כך שחשה ברע, לא הצליחה לעמוד על רגליה, נפלה במסדרון והייתה בערפול חושים על סף אובדן הכרה. הדברים עולים בבירור מהתיעוד המצולם בו ניכר מצבה העגום, כשהיא לא מצליחה להתרומם בכוחות עצמה ונזקקת לתמיכה בעת הליכתה, והדברים אף מתיישבים עם העולה מהסרטון שצילם הנאשם 2 בתוך החדר. </w:t>
      </w:r>
    </w:p>
    <w:p w:rsidR="00D41F54" w:rsidRDefault="00D41F54" w:rsidP="00D41F54">
      <w:pPr>
        <w:spacing w:line="360" w:lineRule="auto"/>
        <w:jc w:val="both"/>
        <w:rPr>
          <w:rFonts w:ascii="David" w:eastAsia="Times New Roman" w:hAnsi="David" w:cs="David"/>
          <w:sz w:val="24"/>
          <w:szCs w:val="24"/>
          <w:rtl/>
          <w:lang w:eastAsia="he-IL"/>
        </w:rPr>
      </w:pPr>
      <w:r>
        <w:rPr>
          <w:rFonts w:ascii="David" w:hAnsi="David" w:cs="David" w:hint="cs"/>
          <w:sz w:val="24"/>
          <w:szCs w:val="24"/>
          <w:rtl/>
        </w:rPr>
        <w:t xml:space="preserve">למגינת לב, הנאשמים עצמם היו ערים ומודעים למצבה, והם אפילו מסרו תיאור מטלטל בדבר מצבה הקשה של המתלוננת בשלב זה ובמהלך האירוע כולו, ותיארו כי המתלוננת הייתה כמו: </w:t>
      </w:r>
      <w:r w:rsidRPr="00426C99">
        <w:rPr>
          <w:rFonts w:ascii="David" w:hAnsi="David" w:cs="David" w:hint="eastAsia"/>
          <w:b/>
          <w:bCs/>
          <w:sz w:val="24"/>
          <w:szCs w:val="24"/>
          <w:rtl/>
        </w:rPr>
        <w:t>גופה</w:t>
      </w:r>
      <w:r w:rsidRPr="00426C99">
        <w:rPr>
          <w:rFonts w:ascii="David" w:hAnsi="David" w:cs="David"/>
          <w:b/>
          <w:bCs/>
          <w:sz w:val="24"/>
          <w:szCs w:val="24"/>
          <w:rtl/>
        </w:rPr>
        <w:t xml:space="preserve">, פסל, </w:t>
      </w:r>
      <w:r w:rsidRPr="00426C99">
        <w:rPr>
          <w:rFonts w:ascii="David" w:hAnsi="David" w:cs="David" w:hint="eastAsia"/>
          <w:b/>
          <w:bCs/>
          <w:sz w:val="24"/>
          <w:szCs w:val="24"/>
          <w:rtl/>
        </w:rPr>
        <w:t>חפץ</w:t>
      </w:r>
      <w:r w:rsidRPr="00426C99">
        <w:rPr>
          <w:rFonts w:ascii="David" w:hAnsi="David" w:cs="David"/>
          <w:b/>
          <w:bCs/>
          <w:sz w:val="24"/>
          <w:szCs w:val="24"/>
          <w:rtl/>
        </w:rPr>
        <w:t xml:space="preserve">, </w:t>
      </w:r>
      <w:r w:rsidRPr="00426C99">
        <w:rPr>
          <w:rFonts w:ascii="David" w:hAnsi="David" w:cs="David" w:hint="eastAsia"/>
          <w:b/>
          <w:bCs/>
          <w:sz w:val="24"/>
          <w:szCs w:val="24"/>
          <w:rtl/>
        </w:rPr>
        <w:t>מעורפלת</w:t>
      </w:r>
      <w:r w:rsidRPr="00426C99">
        <w:rPr>
          <w:rFonts w:ascii="David" w:hAnsi="David" w:cs="David"/>
          <w:b/>
          <w:bCs/>
          <w:sz w:val="24"/>
          <w:szCs w:val="24"/>
          <w:rtl/>
        </w:rPr>
        <w:t xml:space="preserve">, בתרדמת, </w:t>
      </w:r>
      <w:r w:rsidRPr="00426C99">
        <w:rPr>
          <w:rFonts w:ascii="David" w:hAnsi="David" w:cs="David" w:hint="eastAsia"/>
          <w:b/>
          <w:bCs/>
          <w:sz w:val="24"/>
          <w:szCs w:val="24"/>
          <w:rtl/>
        </w:rPr>
        <w:t>כמעט</w:t>
      </w:r>
      <w:r w:rsidRPr="00426C99">
        <w:rPr>
          <w:rFonts w:ascii="David" w:hAnsi="David" w:cs="David"/>
          <w:b/>
          <w:bCs/>
          <w:sz w:val="24"/>
          <w:szCs w:val="24"/>
          <w:rtl/>
        </w:rPr>
        <w:t xml:space="preserve"> מחוסרת הכרה, </w:t>
      </w:r>
      <w:r w:rsidRPr="00426C99">
        <w:rPr>
          <w:rFonts w:ascii="David" w:hAnsi="David" w:cs="David" w:hint="eastAsia"/>
          <w:b/>
          <w:bCs/>
          <w:sz w:val="24"/>
          <w:szCs w:val="24"/>
          <w:rtl/>
        </w:rPr>
        <w:t>ישנה</w:t>
      </w:r>
      <w:r w:rsidRPr="00426C99">
        <w:rPr>
          <w:rFonts w:ascii="David" w:hAnsi="David" w:cs="David"/>
          <w:b/>
          <w:bCs/>
          <w:sz w:val="24"/>
          <w:szCs w:val="24"/>
          <w:rtl/>
        </w:rPr>
        <w:t xml:space="preserve">, </w:t>
      </w:r>
      <w:r w:rsidRPr="00426C99">
        <w:rPr>
          <w:rFonts w:ascii="David" w:hAnsi="David" w:cs="David" w:hint="eastAsia"/>
          <w:b/>
          <w:bCs/>
          <w:sz w:val="24"/>
          <w:szCs w:val="24"/>
          <w:rtl/>
        </w:rPr>
        <w:t>חיה</w:t>
      </w:r>
      <w:r w:rsidRPr="00426C99">
        <w:rPr>
          <w:rFonts w:ascii="David" w:hAnsi="David" w:cs="David"/>
          <w:b/>
          <w:bCs/>
          <w:sz w:val="24"/>
          <w:szCs w:val="24"/>
          <w:rtl/>
        </w:rPr>
        <w:t xml:space="preserve">, </w:t>
      </w:r>
      <w:r w:rsidRPr="00426C99">
        <w:rPr>
          <w:rFonts w:ascii="David" w:hAnsi="David" w:cs="David" w:hint="eastAsia"/>
          <w:b/>
          <w:bCs/>
          <w:sz w:val="24"/>
          <w:szCs w:val="24"/>
          <w:rtl/>
        </w:rPr>
        <w:t>מתה</w:t>
      </w:r>
      <w:r w:rsidRPr="00426C99">
        <w:rPr>
          <w:rFonts w:ascii="David" w:hAnsi="David" w:cs="David"/>
          <w:b/>
          <w:bCs/>
          <w:sz w:val="24"/>
          <w:szCs w:val="24"/>
          <w:rtl/>
        </w:rPr>
        <w:t xml:space="preserve">, </w:t>
      </w:r>
      <w:r w:rsidRPr="00426C99">
        <w:rPr>
          <w:rFonts w:ascii="David" w:hAnsi="David" w:cs="David" w:hint="eastAsia"/>
          <w:b/>
          <w:bCs/>
          <w:sz w:val="24"/>
          <w:szCs w:val="24"/>
          <w:rtl/>
        </w:rPr>
        <w:t>זרוקה</w:t>
      </w:r>
      <w:r w:rsidRPr="00426C99">
        <w:rPr>
          <w:rFonts w:ascii="David" w:hAnsi="David" w:cs="David"/>
          <w:b/>
          <w:bCs/>
          <w:sz w:val="24"/>
          <w:szCs w:val="24"/>
          <w:rtl/>
        </w:rPr>
        <w:t>,</w:t>
      </w:r>
      <w:r w:rsidRPr="00426C99">
        <w:rPr>
          <w:rFonts w:ascii="David" w:hAnsi="David" w:cs="David" w:hint="cs"/>
          <w:b/>
          <w:bCs/>
          <w:sz w:val="24"/>
          <w:szCs w:val="24"/>
          <w:rtl/>
        </w:rPr>
        <w:t xml:space="preserve"> לא מגיבה, </w:t>
      </w:r>
      <w:r>
        <w:rPr>
          <w:rFonts w:ascii="David" w:hAnsi="David" w:cs="David" w:hint="cs"/>
          <w:b/>
          <w:bCs/>
          <w:sz w:val="24"/>
          <w:szCs w:val="24"/>
          <w:rtl/>
        </w:rPr>
        <w:t>ו</w:t>
      </w:r>
      <w:r w:rsidRPr="00426C99">
        <w:rPr>
          <w:rFonts w:ascii="David" w:hAnsi="David" w:cs="David" w:hint="eastAsia"/>
          <w:b/>
          <w:bCs/>
          <w:sz w:val="24"/>
          <w:szCs w:val="24"/>
          <w:rtl/>
        </w:rPr>
        <w:t>לא</w:t>
      </w:r>
      <w:r w:rsidRPr="00426C99">
        <w:rPr>
          <w:rFonts w:ascii="David" w:hAnsi="David" w:cs="David"/>
          <w:b/>
          <w:bCs/>
          <w:sz w:val="24"/>
          <w:szCs w:val="24"/>
          <w:rtl/>
        </w:rPr>
        <w:t xml:space="preserve"> </w:t>
      </w:r>
      <w:r w:rsidRPr="00426C99">
        <w:rPr>
          <w:rFonts w:ascii="David" w:hAnsi="David" w:cs="David" w:hint="eastAsia"/>
          <w:b/>
          <w:bCs/>
          <w:sz w:val="24"/>
          <w:szCs w:val="24"/>
          <w:rtl/>
        </w:rPr>
        <w:t>מצליחה</w:t>
      </w:r>
      <w:r w:rsidRPr="00426C99">
        <w:rPr>
          <w:rFonts w:ascii="David" w:hAnsi="David" w:cs="David"/>
          <w:b/>
          <w:bCs/>
          <w:sz w:val="24"/>
          <w:szCs w:val="24"/>
          <w:rtl/>
        </w:rPr>
        <w:t xml:space="preserve"> לעמוד</w:t>
      </w:r>
      <w:r>
        <w:rPr>
          <w:rFonts w:ascii="David" w:hAnsi="David" w:cs="David" w:hint="cs"/>
          <w:b/>
          <w:bCs/>
          <w:sz w:val="24"/>
          <w:szCs w:val="24"/>
          <w:rtl/>
        </w:rPr>
        <w:t>.</w:t>
      </w:r>
      <w:r w:rsidRPr="00426C99">
        <w:rPr>
          <w:rFonts w:ascii="David" w:hAnsi="David" w:cs="David" w:hint="cs"/>
          <w:b/>
          <w:bCs/>
          <w:sz w:val="24"/>
          <w:szCs w:val="24"/>
          <w:rtl/>
        </w:rPr>
        <w:t xml:space="preserve"> </w:t>
      </w:r>
      <w:r w:rsidRPr="00426C99">
        <w:rPr>
          <w:rFonts w:ascii="David" w:hAnsi="David" w:cs="David"/>
          <w:b/>
          <w:bCs/>
          <w:sz w:val="24"/>
          <w:szCs w:val="24"/>
          <w:rtl/>
        </w:rPr>
        <w:t xml:space="preserve"> </w:t>
      </w:r>
    </w:p>
    <w:p w:rsidR="00D41F54" w:rsidRDefault="00D41F54" w:rsidP="00D41F54">
      <w:pPr>
        <w:spacing w:line="360" w:lineRule="auto"/>
        <w:jc w:val="both"/>
        <w:rPr>
          <w:rFonts w:ascii="David" w:eastAsia="Times New Roman" w:hAnsi="David" w:cs="David"/>
          <w:sz w:val="24"/>
          <w:szCs w:val="24"/>
          <w:rtl/>
          <w:lang w:eastAsia="he-IL"/>
        </w:rPr>
      </w:pPr>
      <w:r w:rsidRPr="005F6B8D">
        <w:rPr>
          <w:rFonts w:ascii="David" w:eastAsia="Times New Roman" w:hAnsi="David" w:cs="David"/>
          <w:sz w:val="24"/>
          <w:szCs w:val="24"/>
          <w:rtl/>
          <w:lang w:eastAsia="he-IL"/>
        </w:rPr>
        <w:t>במצב זה</w:t>
      </w:r>
      <w:r>
        <w:rPr>
          <w:rFonts w:ascii="David" w:eastAsia="Times New Roman" w:hAnsi="David" w:cs="David" w:hint="cs"/>
          <w:sz w:val="24"/>
          <w:szCs w:val="24"/>
          <w:rtl/>
          <w:lang w:eastAsia="he-IL"/>
        </w:rPr>
        <w:t xml:space="preserve">, שהיה בולט וזועק לעין, קבע בית המשפט, כי </w:t>
      </w:r>
      <w:r w:rsidRPr="005F6B8D">
        <w:rPr>
          <w:rFonts w:ascii="David" w:eastAsia="Times New Roman" w:hAnsi="David" w:cs="David"/>
          <w:sz w:val="24"/>
          <w:szCs w:val="24"/>
          <w:rtl/>
          <w:lang w:eastAsia="he-IL"/>
        </w:rPr>
        <w:t>המתלוננת לא הייתה מסוגלת לגבש או לתת  הסכמה חופשית למגע מיני עם מי מהנאשמים, או לשהייתם בחדר תוך כדי שמתקיים שם מגע מיני</w:t>
      </w:r>
      <w:r>
        <w:rPr>
          <w:rFonts w:ascii="David" w:eastAsia="Times New Roman" w:hAnsi="David" w:cs="David" w:hint="cs"/>
          <w:sz w:val="24"/>
          <w:szCs w:val="24"/>
          <w:rtl/>
          <w:lang w:eastAsia="he-IL"/>
        </w:rPr>
        <w:t>, והנאשמים היו מודעים למצב זה. על כן מעשיהם מהווים פגיעה מינית אסורה העולה כדי עבירה פלילית, איש איש על פי חלקו; תוך שהודגש כי גם צפייה במתלוננת במצב כזה ללא הסכמתה החופשית מהווה מעשה מגונה, לאור הגירוי והביזוי המיני הטבועים במעשה זה.</w:t>
      </w:r>
    </w:p>
    <w:p w:rsidR="00D41F54" w:rsidRDefault="00D41F54" w:rsidP="00D41F54">
      <w:pPr>
        <w:spacing w:line="360" w:lineRule="auto"/>
        <w:jc w:val="both"/>
        <w:rPr>
          <w:rFonts w:ascii="David" w:eastAsia="Times New Roman" w:hAnsi="David" w:cs="David"/>
          <w:sz w:val="24"/>
          <w:szCs w:val="24"/>
          <w:rtl/>
          <w:lang w:eastAsia="he-IL"/>
        </w:rPr>
      </w:pPr>
      <w:r>
        <w:rPr>
          <w:rFonts w:ascii="David" w:eastAsia="Times New Roman" w:hAnsi="David" w:cs="David" w:hint="cs"/>
          <w:sz w:val="24"/>
          <w:szCs w:val="24"/>
          <w:rtl/>
          <w:lang w:eastAsia="he-IL"/>
        </w:rPr>
        <w:t xml:space="preserve">בית המשפט ראה לנכון לדחות טענות שונות שעלו </w:t>
      </w:r>
      <w:r w:rsidRPr="001E3F53">
        <w:rPr>
          <w:rFonts w:ascii="David" w:eastAsia="Times New Roman" w:hAnsi="David" w:cs="David"/>
          <w:sz w:val="24"/>
          <w:szCs w:val="24"/>
          <w:rtl/>
          <w:lang w:eastAsia="he-IL"/>
        </w:rPr>
        <w:t>כחוט השני לאורך ה</w:t>
      </w:r>
      <w:r>
        <w:rPr>
          <w:rFonts w:ascii="David" w:eastAsia="Times New Roman" w:hAnsi="David" w:cs="David" w:hint="cs"/>
          <w:sz w:val="24"/>
          <w:szCs w:val="24"/>
          <w:rtl/>
          <w:lang w:eastAsia="he-IL"/>
        </w:rPr>
        <w:t xml:space="preserve">משפט </w:t>
      </w:r>
      <w:r w:rsidRPr="001E3F53">
        <w:rPr>
          <w:rFonts w:ascii="David" w:eastAsia="Times New Roman" w:hAnsi="David" w:cs="David"/>
          <w:sz w:val="24"/>
          <w:szCs w:val="24"/>
          <w:rtl/>
          <w:lang w:eastAsia="he-IL"/>
        </w:rPr>
        <w:t>על ידי ההגנה</w:t>
      </w:r>
      <w:r>
        <w:rPr>
          <w:rFonts w:ascii="David" w:eastAsia="Times New Roman" w:hAnsi="David" w:cs="David" w:hint="cs"/>
          <w:sz w:val="24"/>
          <w:szCs w:val="24"/>
          <w:rtl/>
          <w:lang w:eastAsia="he-IL"/>
        </w:rPr>
        <w:t>,</w:t>
      </w:r>
      <w:r w:rsidRPr="001E3F53">
        <w:rPr>
          <w:rFonts w:ascii="David" w:eastAsia="Times New Roman" w:hAnsi="David" w:cs="David"/>
          <w:sz w:val="24"/>
          <w:szCs w:val="24"/>
          <w:rtl/>
          <w:lang w:eastAsia="he-IL"/>
        </w:rPr>
        <w:t xml:space="preserve"> חלקן ישירות וחלקן מרומזות יותר</w:t>
      </w:r>
      <w:r>
        <w:rPr>
          <w:rFonts w:ascii="David" w:eastAsia="Times New Roman" w:hAnsi="David" w:cs="David" w:hint="cs"/>
          <w:sz w:val="24"/>
          <w:szCs w:val="24"/>
          <w:rtl/>
          <w:lang w:eastAsia="he-IL"/>
        </w:rPr>
        <w:t xml:space="preserve">, אשר </w:t>
      </w:r>
      <w:r w:rsidRPr="001E3F53">
        <w:rPr>
          <w:rFonts w:ascii="David" w:eastAsia="Times New Roman" w:hAnsi="David" w:cs="David"/>
          <w:sz w:val="24"/>
          <w:szCs w:val="24"/>
          <w:rtl/>
          <w:lang w:eastAsia="he-IL"/>
        </w:rPr>
        <w:t xml:space="preserve">נגעו להתנהלותה המינית המשוחררת והמתירנית </w:t>
      </w:r>
      <w:r>
        <w:rPr>
          <w:rFonts w:ascii="David" w:eastAsia="Times New Roman" w:hAnsi="David" w:cs="David" w:hint="cs"/>
          <w:sz w:val="24"/>
          <w:szCs w:val="24"/>
          <w:rtl/>
          <w:lang w:eastAsia="he-IL"/>
        </w:rPr>
        <w:t xml:space="preserve">לכאורה </w:t>
      </w:r>
      <w:r w:rsidRPr="001E3F53">
        <w:rPr>
          <w:rFonts w:ascii="David" w:eastAsia="Times New Roman" w:hAnsi="David" w:cs="David"/>
          <w:sz w:val="24"/>
          <w:szCs w:val="24"/>
          <w:rtl/>
          <w:lang w:eastAsia="he-IL"/>
        </w:rPr>
        <w:t>של המתלוננת</w:t>
      </w:r>
      <w:r>
        <w:rPr>
          <w:rFonts w:ascii="David" w:eastAsia="Times New Roman" w:hAnsi="David" w:cs="David" w:hint="cs"/>
          <w:sz w:val="24"/>
          <w:szCs w:val="24"/>
          <w:rtl/>
          <w:lang w:eastAsia="he-IL"/>
        </w:rPr>
        <w:t>, תוך שקבע :</w:t>
      </w:r>
    </w:p>
    <w:p w:rsidR="00D41F54" w:rsidRDefault="00D41F54" w:rsidP="00D41F54">
      <w:pPr>
        <w:spacing w:line="360" w:lineRule="auto"/>
        <w:jc w:val="both"/>
        <w:rPr>
          <w:rFonts w:ascii="David" w:eastAsia="Times New Roman" w:hAnsi="David" w:cs="David"/>
          <w:b/>
          <w:bCs/>
          <w:sz w:val="24"/>
          <w:szCs w:val="24"/>
          <w:rtl/>
          <w:lang w:eastAsia="he-IL"/>
        </w:rPr>
      </w:pPr>
      <w:r>
        <w:rPr>
          <w:rFonts w:ascii="David" w:eastAsia="Times New Roman" w:hAnsi="David" w:cs="David" w:hint="cs"/>
          <w:sz w:val="24"/>
          <w:szCs w:val="24"/>
          <w:rtl/>
          <w:lang w:eastAsia="he-IL"/>
        </w:rPr>
        <w:t>"</w:t>
      </w:r>
      <w:r w:rsidRPr="003653E0">
        <w:rPr>
          <w:rFonts w:ascii="David" w:eastAsia="Times New Roman" w:hAnsi="David" w:cs="David"/>
          <w:b/>
          <w:bCs/>
          <w:sz w:val="24"/>
          <w:szCs w:val="24"/>
          <w:rtl/>
          <w:lang w:eastAsia="he-IL"/>
        </w:rPr>
        <w:t xml:space="preserve">אין לנו אלא לחזור על מושכלות יסוד – לכל אדם נתונה האוטונומיה המלאה על גופו ורצונו. בכל רגע ורגע נתון, ואפילו תוך כדי קיום המגע המיני, יש לאדם זכות להחליט כי אינו מעוניין בו יותר. לכל אדם הזכות לבחור את האופן בו הוא רוצה להתנהל בתחומי החיים השונים, והוא אדון לגופו ולאוטונומיה שלו. </w:t>
      </w:r>
      <w:r>
        <w:rPr>
          <w:rFonts w:ascii="David" w:eastAsia="Times New Roman" w:hAnsi="David" w:cs="David" w:hint="cs"/>
          <w:b/>
          <w:bCs/>
          <w:sz w:val="24"/>
          <w:szCs w:val="24"/>
          <w:rtl/>
          <w:lang w:eastAsia="he-IL"/>
        </w:rPr>
        <w:t xml:space="preserve"> </w:t>
      </w:r>
    </w:p>
    <w:p w:rsidR="00D41F54" w:rsidRPr="003653E0" w:rsidRDefault="00D41F54" w:rsidP="00D41F54">
      <w:pPr>
        <w:spacing w:line="360" w:lineRule="auto"/>
        <w:jc w:val="both"/>
        <w:rPr>
          <w:rFonts w:ascii="David" w:eastAsia="Times New Roman" w:hAnsi="David" w:cs="David"/>
          <w:b/>
          <w:bCs/>
          <w:sz w:val="24"/>
          <w:szCs w:val="24"/>
          <w:lang w:eastAsia="he-IL"/>
        </w:rPr>
      </w:pPr>
      <w:r>
        <w:rPr>
          <w:rFonts w:ascii="David" w:eastAsia="Times New Roman" w:hAnsi="David" w:cs="David" w:hint="cs"/>
          <w:b/>
          <w:bCs/>
          <w:sz w:val="24"/>
          <w:szCs w:val="24"/>
          <w:rtl/>
          <w:lang w:eastAsia="he-IL"/>
        </w:rPr>
        <w:t>הסכמה יש לקבל באופן ברור, ו</w:t>
      </w:r>
      <w:r w:rsidRPr="003653E0">
        <w:rPr>
          <w:rFonts w:ascii="David" w:eastAsia="Times New Roman" w:hAnsi="David" w:cs="David"/>
          <w:b/>
          <w:bCs/>
          <w:sz w:val="24"/>
          <w:szCs w:val="24"/>
          <w:rtl/>
          <w:lang w:eastAsia="he-IL"/>
        </w:rPr>
        <w:t xml:space="preserve">אין לאף אדם בסיס להסיק מהסכמה </w:t>
      </w:r>
      <w:r>
        <w:rPr>
          <w:rFonts w:ascii="David" w:eastAsia="Times New Roman" w:hAnsi="David" w:cs="David" w:hint="cs"/>
          <w:b/>
          <w:bCs/>
          <w:sz w:val="24"/>
          <w:szCs w:val="24"/>
          <w:rtl/>
          <w:lang w:eastAsia="he-IL"/>
        </w:rPr>
        <w:t xml:space="preserve">שניתנה </w:t>
      </w:r>
      <w:r w:rsidRPr="003653E0">
        <w:rPr>
          <w:rFonts w:ascii="David" w:eastAsia="Times New Roman" w:hAnsi="David" w:cs="David"/>
          <w:b/>
          <w:bCs/>
          <w:sz w:val="24"/>
          <w:szCs w:val="24"/>
          <w:rtl/>
          <w:lang w:eastAsia="he-IL"/>
        </w:rPr>
        <w:t xml:space="preserve">למגע מיני במקום ובזמן </w:t>
      </w:r>
      <w:r>
        <w:rPr>
          <w:rFonts w:ascii="David" w:eastAsia="Times New Roman" w:hAnsi="David" w:cs="David" w:hint="cs"/>
          <w:b/>
          <w:bCs/>
          <w:sz w:val="24"/>
          <w:szCs w:val="24"/>
          <w:rtl/>
          <w:lang w:eastAsia="he-IL"/>
        </w:rPr>
        <w:t>אחר</w:t>
      </w:r>
      <w:r w:rsidRPr="003653E0">
        <w:rPr>
          <w:rFonts w:ascii="David" w:eastAsia="Times New Roman" w:hAnsi="David" w:cs="David"/>
          <w:b/>
          <w:bCs/>
          <w:sz w:val="24"/>
          <w:szCs w:val="24"/>
          <w:rtl/>
          <w:lang w:eastAsia="he-IL"/>
        </w:rPr>
        <w:t xml:space="preserve">, </w:t>
      </w:r>
      <w:r>
        <w:rPr>
          <w:rFonts w:ascii="David" w:eastAsia="Times New Roman" w:hAnsi="David" w:cs="David" w:hint="cs"/>
          <w:b/>
          <w:bCs/>
          <w:sz w:val="24"/>
          <w:szCs w:val="24"/>
          <w:rtl/>
          <w:lang w:eastAsia="he-IL"/>
        </w:rPr>
        <w:t xml:space="preserve">כי בכך ניתנה </w:t>
      </w:r>
      <w:r w:rsidRPr="003653E0">
        <w:rPr>
          <w:rFonts w:ascii="David" w:eastAsia="Times New Roman" w:hAnsi="David" w:cs="David"/>
          <w:b/>
          <w:bCs/>
          <w:sz w:val="24"/>
          <w:szCs w:val="24"/>
          <w:rtl/>
          <w:lang w:eastAsia="he-IL"/>
        </w:rPr>
        <w:t xml:space="preserve">הסכמה </w:t>
      </w:r>
      <w:r>
        <w:rPr>
          <w:rFonts w:ascii="David" w:eastAsia="Times New Roman" w:hAnsi="David" w:cs="David" w:hint="cs"/>
          <w:b/>
          <w:bCs/>
          <w:sz w:val="24"/>
          <w:szCs w:val="24"/>
          <w:rtl/>
          <w:lang w:eastAsia="he-IL"/>
        </w:rPr>
        <w:t xml:space="preserve">מראש גם </w:t>
      </w:r>
      <w:r w:rsidRPr="003653E0">
        <w:rPr>
          <w:rFonts w:ascii="David" w:eastAsia="Times New Roman" w:hAnsi="David" w:cs="David"/>
          <w:b/>
          <w:bCs/>
          <w:sz w:val="24"/>
          <w:szCs w:val="24"/>
          <w:rtl/>
          <w:lang w:eastAsia="he-IL"/>
        </w:rPr>
        <w:t xml:space="preserve">למגע מיני </w:t>
      </w:r>
      <w:proofErr w:type="spellStart"/>
      <w:r w:rsidRPr="003653E0">
        <w:rPr>
          <w:rFonts w:ascii="David" w:eastAsia="Times New Roman" w:hAnsi="David" w:cs="David"/>
          <w:b/>
          <w:bCs/>
          <w:sz w:val="24"/>
          <w:szCs w:val="24"/>
          <w:rtl/>
          <w:lang w:eastAsia="he-IL"/>
        </w:rPr>
        <w:t>ע</w:t>
      </w:r>
      <w:r>
        <w:rPr>
          <w:rFonts w:ascii="David" w:eastAsia="Times New Roman" w:hAnsi="David" w:cs="David" w:hint="cs"/>
          <w:b/>
          <w:bCs/>
          <w:sz w:val="24"/>
          <w:szCs w:val="24"/>
          <w:rtl/>
          <w:lang w:eastAsia="he-IL"/>
        </w:rPr>
        <w:t>ימו</w:t>
      </w:r>
      <w:proofErr w:type="spellEnd"/>
      <w:r w:rsidRPr="003653E0">
        <w:rPr>
          <w:rFonts w:ascii="David" w:eastAsia="Times New Roman" w:hAnsi="David" w:cs="David" w:hint="cs"/>
          <w:b/>
          <w:bCs/>
          <w:sz w:val="24"/>
          <w:szCs w:val="24"/>
          <w:rtl/>
          <w:lang w:eastAsia="he-IL"/>
        </w:rPr>
        <w:t>.</w:t>
      </w:r>
    </w:p>
    <w:p w:rsidR="00D41F54" w:rsidRDefault="00D41F54" w:rsidP="00D41F54">
      <w:pPr>
        <w:spacing w:line="360" w:lineRule="auto"/>
        <w:jc w:val="both"/>
        <w:rPr>
          <w:rFonts w:ascii="David" w:eastAsia="Times New Roman" w:hAnsi="David" w:cs="David"/>
          <w:b/>
          <w:bCs/>
          <w:sz w:val="24"/>
          <w:szCs w:val="24"/>
          <w:rtl/>
          <w:lang w:eastAsia="he-IL"/>
        </w:rPr>
      </w:pPr>
      <w:r w:rsidRPr="003653E0">
        <w:rPr>
          <w:rFonts w:ascii="David" w:eastAsia="Times New Roman" w:hAnsi="David" w:cs="David"/>
          <w:b/>
          <w:bCs/>
          <w:sz w:val="24"/>
          <w:szCs w:val="24"/>
          <w:rtl/>
          <w:lang w:eastAsia="he-IL"/>
        </w:rPr>
        <w:t xml:space="preserve">התנהגות מינית קודמת או התנהגות "פרובוקטיבית" </w:t>
      </w:r>
      <w:r>
        <w:rPr>
          <w:rFonts w:ascii="David" w:eastAsia="Times New Roman" w:hAnsi="David" w:cs="David" w:hint="cs"/>
          <w:b/>
          <w:bCs/>
          <w:sz w:val="24"/>
          <w:szCs w:val="24"/>
          <w:rtl/>
          <w:lang w:eastAsia="he-IL"/>
        </w:rPr>
        <w:t xml:space="preserve">לכאורה, </w:t>
      </w:r>
      <w:r w:rsidRPr="003653E0">
        <w:rPr>
          <w:rFonts w:ascii="David" w:eastAsia="Times New Roman" w:hAnsi="David" w:cs="David"/>
          <w:b/>
          <w:bCs/>
          <w:sz w:val="24"/>
          <w:szCs w:val="24"/>
          <w:rtl/>
          <w:lang w:eastAsia="he-IL"/>
        </w:rPr>
        <w:t>לא נותנת לגיטימציה לפגיעה מינית ולא מעידה על הסכמה. מתירנות מינית לא מתירה פגיעה מינית</w:t>
      </w:r>
      <w:r>
        <w:rPr>
          <w:rFonts w:ascii="David" w:eastAsia="Times New Roman" w:hAnsi="David" w:cs="David" w:hint="cs"/>
          <w:b/>
          <w:bCs/>
          <w:sz w:val="24"/>
          <w:szCs w:val="24"/>
          <w:rtl/>
          <w:lang w:eastAsia="he-IL"/>
        </w:rPr>
        <w:t xml:space="preserve">, ואין כל מקום להצבעה על </w:t>
      </w:r>
      <w:r w:rsidRPr="003653E0">
        <w:rPr>
          <w:rFonts w:ascii="David" w:eastAsia="Times New Roman" w:hAnsi="David" w:cs="David"/>
          <w:b/>
          <w:bCs/>
          <w:sz w:val="24"/>
          <w:szCs w:val="24"/>
          <w:rtl/>
          <w:lang w:eastAsia="he-IL"/>
        </w:rPr>
        <w:t xml:space="preserve">התנהגות מינית מתירנית </w:t>
      </w:r>
      <w:proofErr w:type="spellStart"/>
      <w:r w:rsidRPr="003653E0">
        <w:rPr>
          <w:rFonts w:ascii="David" w:eastAsia="Times New Roman" w:hAnsi="David" w:cs="David"/>
          <w:b/>
          <w:bCs/>
          <w:sz w:val="24"/>
          <w:szCs w:val="24"/>
          <w:rtl/>
          <w:lang w:eastAsia="he-IL"/>
        </w:rPr>
        <w:t>ככזו</w:t>
      </w:r>
      <w:proofErr w:type="spellEnd"/>
      <w:r w:rsidRPr="003653E0">
        <w:rPr>
          <w:rFonts w:ascii="David" w:eastAsia="Times New Roman" w:hAnsi="David" w:cs="David"/>
          <w:b/>
          <w:bCs/>
          <w:sz w:val="24"/>
          <w:szCs w:val="24"/>
          <w:rtl/>
          <w:lang w:eastAsia="he-IL"/>
        </w:rPr>
        <w:t xml:space="preserve"> המתירה קיום מגע מיני</w:t>
      </w:r>
      <w:r>
        <w:rPr>
          <w:rFonts w:ascii="David" w:eastAsia="Times New Roman" w:hAnsi="David" w:cs="David" w:hint="cs"/>
          <w:b/>
          <w:bCs/>
          <w:sz w:val="24"/>
          <w:szCs w:val="24"/>
          <w:rtl/>
          <w:lang w:eastAsia="he-IL"/>
        </w:rPr>
        <w:t xml:space="preserve"> עם אותו אדם</w:t>
      </w:r>
      <w:r w:rsidRPr="003653E0">
        <w:rPr>
          <w:rFonts w:ascii="David" w:eastAsia="Times New Roman" w:hAnsi="David" w:cs="David"/>
          <w:b/>
          <w:bCs/>
          <w:sz w:val="24"/>
          <w:szCs w:val="24"/>
          <w:rtl/>
          <w:lang w:eastAsia="he-IL"/>
        </w:rPr>
        <w:t>, או מרמזת על כך ש</w:t>
      </w:r>
      <w:r>
        <w:rPr>
          <w:rFonts w:ascii="David" w:eastAsia="Times New Roman" w:hAnsi="David" w:cs="David" w:hint="cs"/>
          <w:b/>
          <w:bCs/>
          <w:sz w:val="24"/>
          <w:szCs w:val="24"/>
          <w:rtl/>
          <w:lang w:eastAsia="he-IL"/>
        </w:rPr>
        <w:t xml:space="preserve">הוא </w:t>
      </w:r>
      <w:r w:rsidRPr="003653E0">
        <w:rPr>
          <w:rFonts w:ascii="David" w:eastAsia="Times New Roman" w:hAnsi="David" w:cs="David"/>
          <w:b/>
          <w:bCs/>
          <w:sz w:val="24"/>
          <w:szCs w:val="24"/>
          <w:rtl/>
          <w:lang w:eastAsia="he-IL"/>
        </w:rPr>
        <w:t xml:space="preserve">מעוניין בכך, </w:t>
      </w:r>
      <w:r>
        <w:rPr>
          <w:rFonts w:ascii="David" w:eastAsia="Times New Roman" w:hAnsi="David" w:cs="David" w:hint="cs"/>
          <w:b/>
          <w:bCs/>
          <w:sz w:val="24"/>
          <w:szCs w:val="24"/>
          <w:rtl/>
          <w:lang w:eastAsia="he-IL"/>
        </w:rPr>
        <w:t>כפי שניסו הנאשמים לעשות כאן</w:t>
      </w:r>
      <w:r w:rsidRPr="003653E0">
        <w:rPr>
          <w:rFonts w:ascii="David" w:eastAsia="Times New Roman" w:hAnsi="David" w:cs="David"/>
          <w:b/>
          <w:bCs/>
          <w:sz w:val="24"/>
          <w:szCs w:val="24"/>
          <w:rtl/>
          <w:lang w:eastAsia="he-IL"/>
        </w:rPr>
        <w:t xml:space="preserve">. </w:t>
      </w:r>
    </w:p>
    <w:p w:rsidR="00D41F54" w:rsidRDefault="00D41F54" w:rsidP="00D41F54">
      <w:pPr>
        <w:spacing w:line="360" w:lineRule="auto"/>
        <w:jc w:val="both"/>
        <w:rPr>
          <w:rFonts w:ascii="David" w:eastAsia="Times New Roman" w:hAnsi="David" w:cs="David"/>
          <w:sz w:val="24"/>
          <w:szCs w:val="24"/>
          <w:rtl/>
          <w:lang w:eastAsia="he-IL"/>
        </w:rPr>
      </w:pPr>
      <w:r w:rsidRPr="003653E0">
        <w:rPr>
          <w:rFonts w:ascii="David" w:eastAsia="Times New Roman" w:hAnsi="David" w:cs="David"/>
          <w:b/>
          <w:bCs/>
          <w:sz w:val="24"/>
          <w:szCs w:val="24"/>
          <w:rtl/>
          <w:lang w:eastAsia="he-IL"/>
        </w:rPr>
        <w:lastRenderedPageBreak/>
        <w:t>בתי המשפט חזרו והתנערו מאמירות מסוג זה אשר הטילו באופן מסוים את האחריות או האשם על נפגע העבירה, באופן שמרמז כי באותה התנהגות מתירנית הוא או היא הזמינו באיזה אופן את העבירה</w:t>
      </w:r>
      <w:r>
        <w:rPr>
          <w:rFonts w:ascii="David" w:eastAsia="Times New Roman" w:hAnsi="David" w:cs="David" w:hint="cs"/>
          <w:sz w:val="24"/>
          <w:szCs w:val="24"/>
          <w:rtl/>
          <w:lang w:eastAsia="he-IL"/>
        </w:rPr>
        <w:t>".</w:t>
      </w:r>
    </w:p>
    <w:p w:rsidR="00D41F54" w:rsidRDefault="00D41F54" w:rsidP="00D41F54">
      <w:pPr>
        <w:tabs>
          <w:tab w:val="left" w:pos="8306"/>
        </w:tabs>
        <w:spacing w:line="360" w:lineRule="auto"/>
        <w:jc w:val="both"/>
        <w:rPr>
          <w:rFonts w:ascii="David" w:eastAsia="Times New Roman" w:hAnsi="David" w:cs="David"/>
          <w:sz w:val="24"/>
          <w:szCs w:val="24"/>
          <w:rtl/>
          <w:lang w:eastAsia="he-IL"/>
        </w:rPr>
      </w:pPr>
      <w:r w:rsidRPr="00100C2D">
        <w:rPr>
          <w:rFonts w:ascii="David" w:eastAsia="Times New Roman" w:hAnsi="David" w:cs="David" w:hint="eastAsia"/>
          <w:sz w:val="24"/>
          <w:szCs w:val="24"/>
          <w:u w:val="single"/>
          <w:rtl/>
          <w:lang w:eastAsia="he-IL"/>
        </w:rPr>
        <w:t>ביחס</w:t>
      </w:r>
      <w:r w:rsidRPr="00100C2D">
        <w:rPr>
          <w:rFonts w:ascii="David" w:eastAsia="Times New Roman" w:hAnsi="David" w:cs="David"/>
          <w:sz w:val="24"/>
          <w:szCs w:val="24"/>
          <w:u w:val="single"/>
          <w:rtl/>
          <w:lang w:eastAsia="he-IL"/>
        </w:rPr>
        <w:t xml:space="preserve"> לאופן </w:t>
      </w:r>
      <w:r>
        <w:rPr>
          <w:rFonts w:ascii="David" w:eastAsia="Times New Roman" w:hAnsi="David" w:cs="David" w:hint="cs"/>
          <w:sz w:val="24"/>
          <w:szCs w:val="24"/>
          <w:u w:val="single"/>
          <w:rtl/>
          <w:lang w:eastAsia="he-IL"/>
        </w:rPr>
        <w:t>בו "התגלגל" האירוע,</w:t>
      </w:r>
      <w:r w:rsidRPr="00100C2D">
        <w:rPr>
          <w:rFonts w:ascii="David" w:eastAsia="Times New Roman" w:hAnsi="David" w:cs="David" w:hint="cs"/>
          <w:sz w:val="24"/>
          <w:szCs w:val="24"/>
          <w:rtl/>
          <w:lang w:eastAsia="he-IL"/>
        </w:rPr>
        <w:t xml:space="preserve"> </w:t>
      </w:r>
      <w:r>
        <w:rPr>
          <w:rFonts w:ascii="David" w:eastAsia="Times New Roman" w:hAnsi="David" w:cs="David" w:hint="cs"/>
          <w:sz w:val="24"/>
          <w:szCs w:val="24"/>
          <w:rtl/>
          <w:lang w:eastAsia="he-IL"/>
        </w:rPr>
        <w:t xml:space="preserve">קבע בית המשפט, כי </w:t>
      </w:r>
      <w:r w:rsidRPr="00D10456">
        <w:rPr>
          <w:rFonts w:ascii="David" w:eastAsia="Times New Roman" w:hAnsi="David" w:cs="David" w:hint="cs"/>
          <w:sz w:val="24"/>
          <w:szCs w:val="24"/>
          <w:rtl/>
          <w:lang w:eastAsia="he-IL"/>
        </w:rPr>
        <w:t>הנאשם 2 הוא דמות דומיננטית</w:t>
      </w:r>
      <w:r>
        <w:rPr>
          <w:rFonts w:ascii="David" w:eastAsia="Times New Roman" w:hAnsi="David" w:cs="David" w:hint="cs"/>
          <w:sz w:val="24"/>
          <w:szCs w:val="24"/>
          <w:rtl/>
          <w:lang w:eastAsia="he-IL"/>
        </w:rPr>
        <w:t xml:space="preserve"> בכל ההתרחשות</w:t>
      </w:r>
      <w:r w:rsidRPr="00D10456">
        <w:rPr>
          <w:rFonts w:ascii="David" w:eastAsia="Times New Roman" w:hAnsi="David" w:cs="David" w:hint="cs"/>
          <w:sz w:val="24"/>
          <w:szCs w:val="24"/>
          <w:rtl/>
          <w:lang w:eastAsia="he-IL"/>
        </w:rPr>
        <w:t xml:space="preserve"> </w:t>
      </w:r>
      <w:r>
        <w:rPr>
          <w:rFonts w:ascii="David" w:eastAsia="Times New Roman" w:hAnsi="David" w:cs="David" w:hint="cs"/>
          <w:sz w:val="24"/>
          <w:szCs w:val="24"/>
          <w:rtl/>
          <w:lang w:eastAsia="he-IL"/>
        </w:rPr>
        <w:t>ונ</w:t>
      </w:r>
      <w:r w:rsidRPr="00D10456">
        <w:rPr>
          <w:rFonts w:ascii="David" w:eastAsia="Times New Roman" w:hAnsi="David" w:cs="David" w:hint="cs"/>
          <w:sz w:val="24"/>
          <w:szCs w:val="24"/>
          <w:rtl/>
          <w:lang w:eastAsia="he-IL"/>
        </w:rPr>
        <w:t>יתן לכנותו מחולל האירוע</w:t>
      </w:r>
      <w:r>
        <w:rPr>
          <w:rFonts w:ascii="David" w:eastAsia="Times New Roman" w:hAnsi="David" w:cs="David" w:hint="cs"/>
          <w:sz w:val="24"/>
          <w:szCs w:val="24"/>
          <w:rtl/>
          <w:lang w:eastAsia="he-IL"/>
        </w:rPr>
        <w:t>.</w:t>
      </w:r>
      <w:r w:rsidRPr="00D10456">
        <w:rPr>
          <w:rFonts w:ascii="David" w:eastAsia="Times New Roman" w:hAnsi="David" w:cs="David" w:hint="cs"/>
          <w:sz w:val="24"/>
          <w:szCs w:val="24"/>
          <w:rtl/>
          <w:lang w:eastAsia="he-IL"/>
        </w:rPr>
        <w:t xml:space="preserve"> הוא אשר </w:t>
      </w:r>
      <w:r w:rsidRPr="00D10456">
        <w:rPr>
          <w:rFonts w:ascii="David" w:hAnsi="David" w:cs="David" w:hint="cs"/>
          <w:sz w:val="24"/>
          <w:szCs w:val="24"/>
          <w:rtl/>
        </w:rPr>
        <w:t>פגש את המתלוננת לראשונה בבריכה במלון</w:t>
      </w:r>
      <w:r>
        <w:rPr>
          <w:rFonts w:ascii="David" w:hAnsi="David" w:cs="David" w:hint="cs"/>
          <w:sz w:val="24"/>
          <w:szCs w:val="24"/>
          <w:rtl/>
        </w:rPr>
        <w:t>,</w:t>
      </w:r>
      <w:r w:rsidRPr="00D10456">
        <w:rPr>
          <w:rFonts w:ascii="David" w:hAnsi="David" w:cs="David" w:hint="cs"/>
          <w:sz w:val="24"/>
          <w:szCs w:val="24"/>
          <w:rtl/>
        </w:rPr>
        <w:t xml:space="preserve"> שם </w:t>
      </w:r>
      <w:r>
        <w:rPr>
          <w:rFonts w:ascii="David" w:hAnsi="David" w:cs="David" w:hint="cs"/>
          <w:sz w:val="24"/>
          <w:szCs w:val="24"/>
          <w:rtl/>
        </w:rPr>
        <w:t xml:space="preserve">נודע לו </w:t>
      </w:r>
      <w:r w:rsidRPr="00D10456">
        <w:rPr>
          <w:rFonts w:ascii="David" w:hAnsi="David" w:cs="David" w:hint="cs"/>
          <w:sz w:val="24"/>
          <w:szCs w:val="24"/>
          <w:rtl/>
        </w:rPr>
        <w:t xml:space="preserve">כי היא </w:t>
      </w:r>
      <w:r>
        <w:rPr>
          <w:rFonts w:ascii="David" w:hAnsi="David" w:cs="David" w:hint="cs"/>
          <w:sz w:val="24"/>
          <w:szCs w:val="24"/>
          <w:rtl/>
        </w:rPr>
        <w:t xml:space="preserve">קטינה </w:t>
      </w:r>
      <w:r w:rsidRPr="00D10456">
        <w:rPr>
          <w:rFonts w:ascii="David" w:hAnsi="David" w:cs="David" w:hint="cs"/>
          <w:sz w:val="24"/>
          <w:szCs w:val="24"/>
          <w:rtl/>
        </w:rPr>
        <w:t xml:space="preserve">בת 16, </w:t>
      </w:r>
      <w:r>
        <w:rPr>
          <w:rFonts w:ascii="David" w:hAnsi="David" w:cs="David" w:hint="cs"/>
          <w:sz w:val="24"/>
          <w:szCs w:val="24"/>
          <w:rtl/>
        </w:rPr>
        <w:t xml:space="preserve">וכבר שם </w:t>
      </w:r>
      <w:r w:rsidRPr="00D10456">
        <w:rPr>
          <w:rFonts w:ascii="David" w:hAnsi="David" w:cs="David" w:hint="cs"/>
          <w:sz w:val="24"/>
          <w:szCs w:val="24"/>
          <w:rtl/>
        </w:rPr>
        <w:t>הביע בה עניין</w:t>
      </w:r>
      <w:r>
        <w:rPr>
          <w:rFonts w:ascii="David" w:hAnsi="David" w:cs="David" w:hint="cs"/>
          <w:sz w:val="24"/>
          <w:szCs w:val="24"/>
          <w:rtl/>
        </w:rPr>
        <w:t xml:space="preserve">. בהמשך, כששמע את ההמולה במסדרון, </w:t>
      </w:r>
      <w:r w:rsidRPr="00D10456">
        <w:rPr>
          <w:rFonts w:cs="David" w:hint="cs"/>
          <w:color w:val="000000"/>
          <w:sz w:val="24"/>
          <w:szCs w:val="24"/>
          <w:rtl/>
        </w:rPr>
        <w:t>הביא</w:t>
      </w:r>
      <w:r w:rsidRPr="00D10456">
        <w:rPr>
          <w:rFonts w:cs="David"/>
          <w:color w:val="000000"/>
          <w:sz w:val="24"/>
          <w:szCs w:val="24"/>
          <w:rtl/>
        </w:rPr>
        <w:t xml:space="preserve"> </w:t>
      </w:r>
      <w:r w:rsidRPr="00D10456">
        <w:rPr>
          <w:rFonts w:cs="David" w:hint="cs"/>
          <w:color w:val="000000"/>
          <w:sz w:val="24"/>
          <w:szCs w:val="24"/>
          <w:rtl/>
        </w:rPr>
        <w:t>בתחבולה</w:t>
      </w:r>
      <w:r w:rsidRPr="00D10456">
        <w:rPr>
          <w:rFonts w:cs="David"/>
          <w:color w:val="000000"/>
          <w:sz w:val="24"/>
          <w:szCs w:val="24"/>
          <w:rtl/>
        </w:rPr>
        <w:t xml:space="preserve"> </w:t>
      </w:r>
      <w:r w:rsidRPr="00D10456">
        <w:rPr>
          <w:rFonts w:cs="David" w:hint="cs"/>
          <w:color w:val="000000"/>
          <w:sz w:val="24"/>
          <w:szCs w:val="24"/>
          <w:rtl/>
        </w:rPr>
        <w:t>את</w:t>
      </w:r>
      <w:r w:rsidRPr="00D10456">
        <w:rPr>
          <w:rFonts w:cs="David"/>
          <w:color w:val="000000"/>
          <w:sz w:val="24"/>
          <w:szCs w:val="24"/>
          <w:rtl/>
        </w:rPr>
        <w:t xml:space="preserve"> </w:t>
      </w:r>
      <w:r w:rsidRPr="00D10456">
        <w:rPr>
          <w:rFonts w:cs="David" w:hint="cs"/>
          <w:color w:val="000000"/>
          <w:sz w:val="24"/>
          <w:szCs w:val="24"/>
          <w:rtl/>
        </w:rPr>
        <w:t>המתלוננת</w:t>
      </w:r>
      <w:r w:rsidRPr="00D10456">
        <w:rPr>
          <w:rFonts w:cs="David"/>
          <w:color w:val="000000"/>
          <w:sz w:val="24"/>
          <w:szCs w:val="24"/>
          <w:rtl/>
        </w:rPr>
        <w:t xml:space="preserve"> </w:t>
      </w:r>
      <w:r w:rsidRPr="00D10456">
        <w:rPr>
          <w:rFonts w:cs="David" w:hint="cs"/>
          <w:color w:val="000000"/>
          <w:sz w:val="24"/>
          <w:szCs w:val="24"/>
          <w:rtl/>
        </w:rPr>
        <w:t>לחדר</w:t>
      </w:r>
      <w:r>
        <w:rPr>
          <w:rFonts w:cs="David" w:hint="cs"/>
          <w:color w:val="000000"/>
          <w:sz w:val="24"/>
          <w:szCs w:val="24"/>
          <w:rtl/>
        </w:rPr>
        <w:t xml:space="preserve">, כשהוא </w:t>
      </w:r>
      <w:r w:rsidRPr="00D10456">
        <w:rPr>
          <w:rFonts w:cs="David" w:hint="cs"/>
          <w:color w:val="000000"/>
          <w:sz w:val="24"/>
          <w:szCs w:val="24"/>
          <w:rtl/>
        </w:rPr>
        <w:t>ממוקד</w:t>
      </w:r>
      <w:r w:rsidRPr="00D10456">
        <w:rPr>
          <w:rFonts w:cs="David"/>
          <w:color w:val="000000"/>
          <w:sz w:val="24"/>
          <w:szCs w:val="24"/>
          <w:rtl/>
        </w:rPr>
        <w:t xml:space="preserve"> </w:t>
      </w:r>
      <w:r w:rsidRPr="00D10456">
        <w:rPr>
          <w:rFonts w:cs="David" w:hint="cs"/>
          <w:color w:val="000000"/>
          <w:sz w:val="24"/>
          <w:szCs w:val="24"/>
          <w:rtl/>
        </w:rPr>
        <w:t>וחדור</w:t>
      </w:r>
      <w:r w:rsidRPr="00D10456">
        <w:rPr>
          <w:rFonts w:cs="David"/>
          <w:color w:val="000000"/>
          <w:sz w:val="24"/>
          <w:szCs w:val="24"/>
          <w:rtl/>
        </w:rPr>
        <w:t xml:space="preserve"> </w:t>
      </w:r>
      <w:r w:rsidRPr="00D10456">
        <w:rPr>
          <w:rFonts w:cs="David" w:hint="cs"/>
          <w:color w:val="000000"/>
          <w:sz w:val="24"/>
          <w:szCs w:val="24"/>
          <w:rtl/>
        </w:rPr>
        <w:t>מטרה</w:t>
      </w:r>
      <w:r w:rsidRPr="00D10456">
        <w:rPr>
          <w:rFonts w:cs="David"/>
          <w:color w:val="000000"/>
          <w:sz w:val="24"/>
          <w:szCs w:val="24"/>
          <w:rtl/>
        </w:rPr>
        <w:t xml:space="preserve"> </w:t>
      </w:r>
      <w:r w:rsidRPr="00D10456">
        <w:rPr>
          <w:rFonts w:cs="David" w:hint="cs"/>
          <w:color w:val="000000"/>
          <w:sz w:val="24"/>
          <w:szCs w:val="24"/>
          <w:rtl/>
        </w:rPr>
        <w:t>לנצל</w:t>
      </w:r>
      <w:r w:rsidRPr="00D10456">
        <w:rPr>
          <w:rFonts w:cs="David"/>
          <w:color w:val="000000"/>
          <w:sz w:val="24"/>
          <w:szCs w:val="24"/>
          <w:rtl/>
        </w:rPr>
        <w:t xml:space="preserve"> </w:t>
      </w:r>
      <w:r>
        <w:rPr>
          <w:rFonts w:cs="David" w:hint="cs"/>
          <w:color w:val="000000"/>
          <w:sz w:val="24"/>
          <w:szCs w:val="24"/>
          <w:rtl/>
        </w:rPr>
        <w:t xml:space="preserve">את </w:t>
      </w:r>
      <w:r w:rsidRPr="00D10456">
        <w:rPr>
          <w:rFonts w:cs="David" w:hint="cs"/>
          <w:color w:val="000000"/>
          <w:sz w:val="24"/>
          <w:szCs w:val="24"/>
          <w:rtl/>
        </w:rPr>
        <w:t>מצב</w:t>
      </w:r>
      <w:r>
        <w:rPr>
          <w:rFonts w:cs="David" w:hint="cs"/>
          <w:color w:val="000000"/>
          <w:sz w:val="24"/>
          <w:szCs w:val="24"/>
          <w:rtl/>
        </w:rPr>
        <w:t>ה</w:t>
      </w:r>
      <w:r w:rsidRPr="00D10456">
        <w:rPr>
          <w:rFonts w:cs="David"/>
          <w:color w:val="000000"/>
          <w:sz w:val="24"/>
          <w:szCs w:val="24"/>
          <w:rtl/>
        </w:rPr>
        <w:t xml:space="preserve">. </w:t>
      </w:r>
      <w:r w:rsidRPr="00D10456">
        <w:rPr>
          <w:rFonts w:cs="David" w:hint="cs"/>
          <w:color w:val="000000"/>
          <w:sz w:val="24"/>
          <w:szCs w:val="24"/>
          <w:rtl/>
        </w:rPr>
        <w:t>ה</w:t>
      </w:r>
      <w:r>
        <w:rPr>
          <w:rFonts w:cs="David" w:hint="cs"/>
          <w:color w:val="000000"/>
          <w:sz w:val="24"/>
          <w:szCs w:val="24"/>
          <w:rtl/>
        </w:rPr>
        <w:t xml:space="preserve">נאשם 2 </w:t>
      </w:r>
      <w:r w:rsidRPr="00D10456">
        <w:rPr>
          <w:rFonts w:cs="David" w:hint="cs"/>
          <w:color w:val="000000"/>
          <w:sz w:val="24"/>
          <w:szCs w:val="24"/>
          <w:rtl/>
        </w:rPr>
        <w:t>ג</w:t>
      </w:r>
      <w:r>
        <w:rPr>
          <w:rFonts w:cs="David" w:hint="cs"/>
          <w:color w:val="000000"/>
          <w:sz w:val="24"/>
          <w:szCs w:val="24"/>
          <w:rtl/>
        </w:rPr>
        <w:t>י</w:t>
      </w:r>
      <w:r w:rsidRPr="00D10456">
        <w:rPr>
          <w:rFonts w:cs="David" w:hint="cs"/>
          <w:color w:val="000000"/>
          <w:sz w:val="24"/>
          <w:szCs w:val="24"/>
          <w:rtl/>
        </w:rPr>
        <w:t>לה</w:t>
      </w:r>
      <w:r w:rsidRPr="00D10456">
        <w:rPr>
          <w:rFonts w:cs="David"/>
          <w:color w:val="000000"/>
          <w:sz w:val="24"/>
          <w:szCs w:val="24"/>
          <w:rtl/>
        </w:rPr>
        <w:t xml:space="preserve"> </w:t>
      </w:r>
      <w:r w:rsidRPr="00D10456">
        <w:rPr>
          <w:rFonts w:cs="David" w:hint="cs"/>
          <w:color w:val="000000"/>
          <w:sz w:val="24"/>
          <w:szCs w:val="24"/>
          <w:rtl/>
        </w:rPr>
        <w:t>מניפולטיביות</w:t>
      </w:r>
      <w:r w:rsidRPr="00D10456">
        <w:rPr>
          <w:rFonts w:cs="David"/>
          <w:color w:val="000000"/>
          <w:sz w:val="24"/>
          <w:szCs w:val="24"/>
          <w:rtl/>
        </w:rPr>
        <w:t xml:space="preserve">, </w:t>
      </w:r>
      <w:r w:rsidRPr="00D10456">
        <w:rPr>
          <w:rFonts w:cs="David" w:hint="cs"/>
          <w:color w:val="000000"/>
          <w:sz w:val="24"/>
          <w:szCs w:val="24"/>
          <w:rtl/>
        </w:rPr>
        <w:t>ו</w:t>
      </w:r>
      <w:r>
        <w:rPr>
          <w:rFonts w:cs="David" w:hint="cs"/>
          <w:color w:val="000000"/>
          <w:sz w:val="24"/>
          <w:szCs w:val="24"/>
          <w:rtl/>
        </w:rPr>
        <w:t>בהרף עין ה</w:t>
      </w:r>
      <w:r w:rsidRPr="00D10456">
        <w:rPr>
          <w:rFonts w:cs="David" w:hint="cs"/>
          <w:color w:val="000000"/>
          <w:sz w:val="24"/>
          <w:szCs w:val="24"/>
          <w:rtl/>
        </w:rPr>
        <w:t>מציא</w:t>
      </w:r>
      <w:r w:rsidRPr="00D10456">
        <w:rPr>
          <w:rFonts w:cs="David"/>
          <w:color w:val="000000"/>
          <w:sz w:val="24"/>
          <w:szCs w:val="24"/>
          <w:rtl/>
        </w:rPr>
        <w:t xml:space="preserve"> </w:t>
      </w:r>
      <w:r>
        <w:rPr>
          <w:rFonts w:cs="David" w:hint="cs"/>
          <w:color w:val="000000"/>
          <w:sz w:val="24"/>
          <w:szCs w:val="24"/>
          <w:rtl/>
        </w:rPr>
        <w:t xml:space="preserve">כי הוא </w:t>
      </w:r>
      <w:r w:rsidRPr="00D10456">
        <w:rPr>
          <w:rFonts w:cs="David" w:hint="cs"/>
          <w:color w:val="000000"/>
          <w:sz w:val="24"/>
          <w:szCs w:val="24"/>
          <w:rtl/>
        </w:rPr>
        <w:t>פרמדיק</w:t>
      </w:r>
      <w:r>
        <w:rPr>
          <w:rFonts w:cs="David" w:hint="cs"/>
          <w:color w:val="000000"/>
          <w:sz w:val="24"/>
          <w:szCs w:val="24"/>
          <w:rtl/>
        </w:rPr>
        <w:t>, והכל</w:t>
      </w:r>
      <w:r w:rsidRPr="00D10456">
        <w:rPr>
          <w:rFonts w:cs="David"/>
          <w:color w:val="000000"/>
          <w:sz w:val="24"/>
          <w:szCs w:val="24"/>
          <w:rtl/>
        </w:rPr>
        <w:t xml:space="preserve"> </w:t>
      </w:r>
      <w:r w:rsidRPr="00D10456">
        <w:rPr>
          <w:rFonts w:cs="David" w:hint="cs"/>
          <w:color w:val="000000"/>
          <w:sz w:val="24"/>
          <w:szCs w:val="24"/>
          <w:rtl/>
        </w:rPr>
        <w:t>על</w:t>
      </w:r>
      <w:r w:rsidRPr="00D10456">
        <w:rPr>
          <w:rFonts w:cs="David"/>
          <w:color w:val="000000"/>
          <w:sz w:val="24"/>
          <w:szCs w:val="24"/>
          <w:rtl/>
        </w:rPr>
        <w:t xml:space="preserve"> </w:t>
      </w:r>
      <w:r w:rsidRPr="00D10456">
        <w:rPr>
          <w:rFonts w:cs="David" w:hint="cs"/>
          <w:color w:val="000000"/>
          <w:sz w:val="24"/>
          <w:szCs w:val="24"/>
          <w:rtl/>
        </w:rPr>
        <w:t>מנת</w:t>
      </w:r>
      <w:r w:rsidRPr="00D10456">
        <w:rPr>
          <w:rFonts w:cs="David"/>
          <w:color w:val="000000"/>
          <w:sz w:val="24"/>
          <w:szCs w:val="24"/>
          <w:rtl/>
        </w:rPr>
        <w:t xml:space="preserve"> </w:t>
      </w:r>
      <w:r w:rsidRPr="00D10456">
        <w:rPr>
          <w:rFonts w:cs="David" w:hint="cs"/>
          <w:color w:val="000000"/>
          <w:sz w:val="24"/>
          <w:szCs w:val="24"/>
          <w:rtl/>
        </w:rPr>
        <w:t>לבודד</w:t>
      </w:r>
      <w:r w:rsidRPr="00D10456">
        <w:rPr>
          <w:rFonts w:cs="David"/>
          <w:color w:val="000000"/>
          <w:sz w:val="24"/>
          <w:szCs w:val="24"/>
          <w:rtl/>
        </w:rPr>
        <w:t xml:space="preserve"> </w:t>
      </w:r>
      <w:r w:rsidRPr="00D10456">
        <w:rPr>
          <w:rFonts w:cs="David" w:hint="cs"/>
          <w:color w:val="000000"/>
          <w:sz w:val="24"/>
          <w:szCs w:val="24"/>
          <w:rtl/>
        </w:rPr>
        <w:t>אותה</w:t>
      </w:r>
      <w:r w:rsidRPr="00D10456">
        <w:rPr>
          <w:rFonts w:cs="David"/>
          <w:color w:val="000000"/>
          <w:sz w:val="24"/>
          <w:szCs w:val="24"/>
          <w:rtl/>
        </w:rPr>
        <w:t xml:space="preserve"> </w:t>
      </w:r>
      <w:r w:rsidRPr="00D10456">
        <w:rPr>
          <w:rFonts w:cs="David" w:hint="cs"/>
          <w:color w:val="000000"/>
          <w:sz w:val="24"/>
          <w:szCs w:val="24"/>
          <w:rtl/>
        </w:rPr>
        <w:t>מהחבורה</w:t>
      </w:r>
      <w:r w:rsidRPr="00D10456">
        <w:rPr>
          <w:rFonts w:cs="David"/>
          <w:color w:val="000000"/>
          <w:sz w:val="24"/>
          <w:szCs w:val="24"/>
          <w:rtl/>
        </w:rPr>
        <w:t xml:space="preserve"> </w:t>
      </w:r>
      <w:r w:rsidRPr="00D10456">
        <w:rPr>
          <w:rFonts w:cs="David" w:hint="cs"/>
          <w:color w:val="000000"/>
          <w:sz w:val="24"/>
          <w:szCs w:val="24"/>
          <w:rtl/>
        </w:rPr>
        <w:t>ולהובילה</w:t>
      </w:r>
      <w:r w:rsidRPr="00D10456">
        <w:rPr>
          <w:rFonts w:cs="David"/>
          <w:color w:val="000000"/>
          <w:sz w:val="24"/>
          <w:szCs w:val="24"/>
          <w:rtl/>
        </w:rPr>
        <w:t xml:space="preserve"> </w:t>
      </w:r>
      <w:r w:rsidRPr="00D10456">
        <w:rPr>
          <w:rFonts w:cs="David" w:hint="cs"/>
          <w:color w:val="000000"/>
          <w:sz w:val="24"/>
          <w:szCs w:val="24"/>
          <w:rtl/>
        </w:rPr>
        <w:t>לחדר</w:t>
      </w:r>
      <w:r>
        <w:rPr>
          <w:rFonts w:cs="David" w:hint="cs"/>
          <w:color w:val="000000"/>
          <w:sz w:val="24"/>
          <w:szCs w:val="24"/>
          <w:rtl/>
        </w:rPr>
        <w:t>.</w:t>
      </w:r>
      <w:r>
        <w:rPr>
          <w:rFonts w:ascii="David" w:eastAsia="Times New Roman" w:hAnsi="David" w:cs="David" w:hint="cs"/>
          <w:sz w:val="24"/>
          <w:szCs w:val="24"/>
          <w:rtl/>
          <w:lang w:eastAsia="he-IL"/>
        </w:rPr>
        <w:t xml:space="preserve"> לא חולפות דקות ספורות והוא משלח מעליו </w:t>
      </w:r>
      <w:r w:rsidRPr="00D10456">
        <w:rPr>
          <w:rFonts w:ascii="David" w:eastAsia="Times New Roman" w:hAnsi="David" w:cs="David" w:hint="cs"/>
          <w:sz w:val="24"/>
          <w:szCs w:val="24"/>
          <w:rtl/>
          <w:lang w:eastAsia="he-IL"/>
        </w:rPr>
        <w:t xml:space="preserve">את </w:t>
      </w:r>
      <w:r>
        <w:rPr>
          <w:rFonts w:ascii="David" w:eastAsia="Times New Roman" w:hAnsi="David" w:cs="David" w:hint="cs"/>
          <w:sz w:val="24"/>
          <w:szCs w:val="24"/>
          <w:rtl/>
          <w:lang w:eastAsia="he-IL"/>
        </w:rPr>
        <w:t xml:space="preserve">חברתה </w:t>
      </w:r>
      <w:r w:rsidRPr="00D10456">
        <w:rPr>
          <w:rFonts w:ascii="David" w:eastAsia="Times New Roman" w:hAnsi="David" w:cs="David" w:hint="cs"/>
          <w:sz w:val="24"/>
          <w:szCs w:val="24"/>
          <w:rtl/>
          <w:lang w:eastAsia="he-IL"/>
        </w:rPr>
        <w:t>א' לקיוסק</w:t>
      </w:r>
      <w:r>
        <w:rPr>
          <w:rFonts w:ascii="David" w:eastAsia="Times New Roman" w:hAnsi="David" w:cs="David" w:hint="cs"/>
          <w:sz w:val="24"/>
          <w:szCs w:val="24"/>
          <w:rtl/>
          <w:lang w:eastAsia="he-IL"/>
        </w:rPr>
        <w:t>, ומיד עם צאתה מנצל את ההזדמנות, מפשיט את המתלוננת ואונס אותה. לאחר שביצע את זממו המשיך הנאשם 2 ו"</w:t>
      </w:r>
      <w:r w:rsidRPr="00D10456">
        <w:rPr>
          <w:rFonts w:ascii="David" w:eastAsia="Times New Roman" w:hAnsi="David" w:cs="David" w:hint="cs"/>
          <w:sz w:val="24"/>
          <w:szCs w:val="24"/>
          <w:rtl/>
          <w:lang w:eastAsia="he-IL"/>
        </w:rPr>
        <w:t>ניהל</w:t>
      </w:r>
      <w:r>
        <w:rPr>
          <w:rFonts w:ascii="David" w:eastAsia="Times New Roman" w:hAnsi="David" w:cs="David" w:hint="cs"/>
          <w:sz w:val="24"/>
          <w:szCs w:val="24"/>
          <w:rtl/>
          <w:lang w:eastAsia="he-IL"/>
        </w:rPr>
        <w:t>"</w:t>
      </w:r>
      <w:r w:rsidRPr="00D10456">
        <w:rPr>
          <w:rFonts w:ascii="David" w:eastAsia="Times New Roman" w:hAnsi="David" w:cs="David" w:hint="cs"/>
          <w:sz w:val="24"/>
          <w:szCs w:val="24"/>
          <w:rtl/>
          <w:lang w:eastAsia="he-IL"/>
        </w:rPr>
        <w:t xml:space="preserve"> את המתרחש בתוך החדר</w:t>
      </w:r>
      <w:r>
        <w:rPr>
          <w:rFonts w:ascii="David" w:eastAsia="Times New Roman" w:hAnsi="David" w:cs="David" w:hint="cs"/>
          <w:sz w:val="24"/>
          <w:szCs w:val="24"/>
          <w:rtl/>
          <w:lang w:eastAsia="he-IL"/>
        </w:rPr>
        <w:t xml:space="preserve">. ראשית </w:t>
      </w:r>
      <w:r w:rsidRPr="00D10456">
        <w:rPr>
          <w:rFonts w:ascii="David" w:eastAsia="Times New Roman" w:hAnsi="David" w:cs="David" w:hint="cs"/>
          <w:sz w:val="24"/>
          <w:szCs w:val="24"/>
          <w:rtl/>
          <w:lang w:eastAsia="he-IL"/>
        </w:rPr>
        <w:t>קרא ל</w:t>
      </w:r>
      <w:r>
        <w:rPr>
          <w:rFonts w:ascii="David" w:eastAsia="Times New Roman" w:hAnsi="David" w:cs="David" w:hint="cs"/>
          <w:sz w:val="24"/>
          <w:szCs w:val="24"/>
          <w:rtl/>
          <w:lang w:eastAsia="he-IL"/>
        </w:rPr>
        <w:t>חברו ה</w:t>
      </w:r>
      <w:r w:rsidRPr="00D10456">
        <w:rPr>
          <w:rFonts w:ascii="David" w:eastAsia="Times New Roman" w:hAnsi="David" w:cs="David" w:hint="cs"/>
          <w:sz w:val="24"/>
          <w:szCs w:val="24"/>
          <w:rtl/>
          <w:lang w:eastAsia="he-IL"/>
        </w:rPr>
        <w:t>נאשם 1 לתוך החדר</w:t>
      </w:r>
      <w:r>
        <w:rPr>
          <w:rFonts w:ascii="David" w:eastAsia="Times New Roman" w:hAnsi="David" w:cs="David" w:hint="cs"/>
          <w:sz w:val="24"/>
          <w:szCs w:val="24"/>
          <w:rtl/>
          <w:lang w:eastAsia="he-IL"/>
        </w:rPr>
        <w:t xml:space="preserve"> כדי שאף הוא יבוא על סיפוקו, ואז החל לשוחח עם הנאשמים האחרים, שהתגודדו סביב החדר והציצו אליו מעת לעת, ואף שכנע את הנאשמים 6 ו-7 להיכנס לתוך החדר, שם אנסו את המתלוננת אף הם. </w:t>
      </w:r>
    </w:p>
    <w:p w:rsidR="00D41F54" w:rsidRDefault="00D41F54" w:rsidP="00D41F54">
      <w:pPr>
        <w:spacing w:line="360" w:lineRule="auto"/>
        <w:jc w:val="both"/>
        <w:rPr>
          <w:rFonts w:ascii="David" w:eastAsia="Times New Roman" w:hAnsi="David" w:cs="David"/>
          <w:sz w:val="24"/>
          <w:szCs w:val="24"/>
          <w:rtl/>
          <w:lang w:eastAsia="he-IL"/>
        </w:rPr>
      </w:pPr>
      <w:r>
        <w:rPr>
          <w:rFonts w:ascii="David" w:eastAsia="Times New Roman" w:hAnsi="David" w:cs="David" w:hint="cs"/>
          <w:sz w:val="24"/>
          <w:szCs w:val="24"/>
          <w:rtl/>
          <w:lang w:eastAsia="he-IL"/>
        </w:rPr>
        <w:t xml:space="preserve">הנאשם 2 הוא גם </w:t>
      </w:r>
      <w:r w:rsidRPr="00D10456">
        <w:rPr>
          <w:rFonts w:ascii="David" w:eastAsia="Times New Roman" w:hAnsi="David" w:cs="David" w:hint="cs"/>
          <w:sz w:val="24"/>
          <w:szCs w:val="24"/>
          <w:rtl/>
          <w:lang w:eastAsia="he-IL"/>
        </w:rPr>
        <w:t xml:space="preserve">היחיד אשר </w:t>
      </w:r>
      <w:r>
        <w:rPr>
          <w:rFonts w:ascii="David" w:eastAsia="Times New Roman" w:hAnsi="David" w:cs="David" w:hint="cs"/>
          <w:sz w:val="24"/>
          <w:szCs w:val="24"/>
          <w:rtl/>
          <w:lang w:eastAsia="he-IL"/>
        </w:rPr>
        <w:t xml:space="preserve">מרגע בו הצליח להכניס את המתלוננת לחדר, </w:t>
      </w:r>
      <w:r w:rsidRPr="00D10456">
        <w:rPr>
          <w:rFonts w:ascii="David" w:eastAsia="Times New Roman" w:hAnsi="David" w:cs="David" w:hint="cs"/>
          <w:sz w:val="24"/>
          <w:szCs w:val="24"/>
          <w:rtl/>
          <w:lang w:eastAsia="he-IL"/>
        </w:rPr>
        <w:t>שהה ב</w:t>
      </w:r>
      <w:r>
        <w:rPr>
          <w:rFonts w:ascii="David" w:eastAsia="Times New Roman" w:hAnsi="David" w:cs="David" w:hint="cs"/>
          <w:sz w:val="24"/>
          <w:szCs w:val="24"/>
          <w:rtl/>
          <w:lang w:eastAsia="he-IL"/>
        </w:rPr>
        <w:t>ו במה</w:t>
      </w:r>
      <w:r w:rsidRPr="00D10456">
        <w:rPr>
          <w:rFonts w:ascii="David" w:eastAsia="Times New Roman" w:hAnsi="David" w:cs="David" w:hint="cs"/>
          <w:sz w:val="24"/>
          <w:szCs w:val="24"/>
          <w:rtl/>
          <w:lang w:eastAsia="he-IL"/>
        </w:rPr>
        <w:t>לך כל האירוע ללא הפסקה</w:t>
      </w:r>
      <w:r>
        <w:rPr>
          <w:rFonts w:ascii="David" w:eastAsia="Times New Roman" w:hAnsi="David" w:cs="David" w:hint="cs"/>
          <w:sz w:val="24"/>
          <w:szCs w:val="24"/>
          <w:rtl/>
          <w:lang w:eastAsia="he-IL"/>
        </w:rPr>
        <w:t xml:space="preserve">, כשהוא שותף למעשיו של נאשם 1 ומסייע לנאשמים 6 ו-7 באינוסם את המתלוננת. </w:t>
      </w:r>
    </w:p>
    <w:p w:rsidR="00D41F54" w:rsidRDefault="00D41F54" w:rsidP="00D41F54">
      <w:pPr>
        <w:spacing w:line="360" w:lineRule="auto"/>
        <w:jc w:val="both"/>
        <w:rPr>
          <w:rFonts w:ascii="David" w:eastAsia="Times New Roman" w:hAnsi="David" w:cs="David"/>
          <w:sz w:val="24"/>
          <w:szCs w:val="24"/>
          <w:rtl/>
          <w:lang w:eastAsia="he-IL"/>
        </w:rPr>
      </w:pPr>
      <w:r>
        <w:rPr>
          <w:rFonts w:ascii="David" w:eastAsia="Times New Roman" w:hAnsi="David" w:cs="David" w:hint="cs"/>
          <w:sz w:val="24"/>
          <w:szCs w:val="24"/>
          <w:rtl/>
          <w:lang w:eastAsia="he-IL"/>
        </w:rPr>
        <w:t xml:space="preserve">באשר לנאשם 1 קבע בית המשפט, כי הוא והנאשם 2 פעלו למעשה יחד כל העת, החל מהגעתם  מחדרה לאילת, המשך בכניסתם ללא רשות לבריכת המלון ופלישתם לחדר 216, וכלה בחבירה של נאשם 1 לנאשם 2 לניצול מצבה של המתלוננת לשם ביצוע עבירות המין. נאשם 1 היה מודע היטב למצבה הקשה של המתלוננת מהרגע הראשון, ולכך שהנאשם 2 הכניס אותה לחדרם כדי לטפל בה לכאורה לאור מצבה הקשה. למרות זאת, כאשר הנאשם 2 מתחיל לאנוס את המתלוננת מיד לאחר שהוא משלח את חברתה מהחדר, לא רק שנאשם 1 לא מונע ממנו לעשות כן, אלא הוא אף נוכח בחדר ונותן לו רוח גבית לביצוע המעשה. התנהלותם של השניים כרוכה זו בזו, כפי שאנו למדים גם מכך שבהמשך נאשם 1 נקרא על ידי נאשם 2 חזרה לחדר, כדי שגם הוא יבצע בה את זממו, זאת כשנאשם 2 ממשיך לשהות בחדר בזמן שנאשם 1 אונס אותה ואף מצלם חלק מהדברים. </w:t>
      </w:r>
    </w:p>
    <w:p w:rsidR="00D41F54" w:rsidRDefault="00D41F54" w:rsidP="00D41F54">
      <w:pPr>
        <w:spacing w:line="360" w:lineRule="auto"/>
        <w:jc w:val="both"/>
        <w:rPr>
          <w:rFonts w:ascii="David" w:eastAsia="Times New Roman" w:hAnsi="David" w:cs="David"/>
          <w:sz w:val="24"/>
          <w:szCs w:val="24"/>
          <w:rtl/>
          <w:lang w:eastAsia="he-IL"/>
        </w:rPr>
      </w:pPr>
      <w:r>
        <w:rPr>
          <w:rFonts w:ascii="David" w:eastAsia="Times New Roman" w:hAnsi="David" w:cs="David" w:hint="cs"/>
          <w:sz w:val="24"/>
          <w:szCs w:val="24"/>
          <w:rtl/>
          <w:lang w:eastAsia="he-IL"/>
        </w:rPr>
        <w:t>בית המשפט קבע כי אף הנאשמים הנוספים, הגם שלא קיימו עם המתלוננת מגע מיני ישיר אלא צפו במתרחש, ביצעו כלפיה עבירות מין; ולגבי חלקם אף נקבע כי סייעו למעשי האינוס שביצעו האחרים, כשהסיוע מתבטא בעידודם לאנסים ומתן לגיטימציה ורוח גבית למתרחש בחדר, מעצם נוכחותם בחדר והתנהגותם במהלך האירוע.</w:t>
      </w:r>
    </w:p>
    <w:p w:rsidR="00D41F54" w:rsidRDefault="00D41F54" w:rsidP="00D41F54">
      <w:pPr>
        <w:spacing w:line="360" w:lineRule="auto"/>
        <w:jc w:val="both"/>
        <w:rPr>
          <w:rFonts w:ascii="David" w:hAnsi="David" w:cs="David"/>
          <w:sz w:val="24"/>
          <w:szCs w:val="24"/>
          <w:rtl/>
        </w:rPr>
      </w:pPr>
      <w:r>
        <w:rPr>
          <w:rFonts w:ascii="David" w:eastAsia="Times New Roman" w:hAnsi="David" w:cs="David" w:hint="cs"/>
          <w:sz w:val="24"/>
          <w:szCs w:val="24"/>
          <w:rtl/>
          <w:lang w:eastAsia="he-IL"/>
        </w:rPr>
        <w:t xml:space="preserve">לא קל היה לצפות בסרטוני מצלמות האבטחה שתיעדו את המתרחש במסדרון שליד חדר 216 לאורך כל האירוע. </w:t>
      </w:r>
      <w:r>
        <w:rPr>
          <w:rFonts w:ascii="David" w:hAnsi="David" w:cs="David" w:hint="cs"/>
          <w:sz w:val="24"/>
          <w:szCs w:val="24"/>
          <w:rtl/>
        </w:rPr>
        <w:t xml:space="preserve">סרטוני מצלמות האבטחה אמנם נעדרי פסקול, אך העדות העולה מהם אינה עדות שותקת, כי אם זועקת ומטלטלת. הנאשמים נראים בסרטונים מתרוצצים במסדרון, קוראים זה לזה, מתגודדים ליד דלת החדר, מציצים לתוכו וכל זאת כשהם צוחקים ונלהבים. </w:t>
      </w:r>
      <w:r w:rsidRPr="003653E0">
        <w:rPr>
          <w:rFonts w:ascii="David" w:hAnsi="David" w:cs="David" w:hint="cs"/>
          <w:sz w:val="24"/>
          <w:szCs w:val="24"/>
          <w:rtl/>
        </w:rPr>
        <w:t>אותה התגודדות של נערים רבים ליד פתח הדלת, משל הם צופים נלהבים</w:t>
      </w:r>
      <w:r>
        <w:rPr>
          <w:rFonts w:ascii="David" w:hAnsi="David" w:cs="David" w:hint="cs"/>
          <w:sz w:val="24"/>
          <w:szCs w:val="24"/>
          <w:rtl/>
        </w:rPr>
        <w:t>,</w:t>
      </w:r>
      <w:r w:rsidRPr="003653E0">
        <w:rPr>
          <w:rFonts w:ascii="David" w:hAnsi="David" w:cs="David" w:hint="cs"/>
          <w:sz w:val="24"/>
          <w:szCs w:val="24"/>
          <w:rtl/>
        </w:rPr>
        <w:t xml:space="preserve"> ותגובותיהם המשועשעות, תוך </w:t>
      </w:r>
      <w:r w:rsidRPr="003653E0">
        <w:rPr>
          <w:rFonts w:ascii="David" w:hAnsi="David" w:cs="David" w:hint="cs"/>
          <w:sz w:val="24"/>
          <w:szCs w:val="24"/>
          <w:rtl/>
        </w:rPr>
        <w:lastRenderedPageBreak/>
        <w:t>צחוקים, תנועות גסות</w:t>
      </w:r>
      <w:r>
        <w:rPr>
          <w:rFonts w:ascii="David" w:hAnsi="David" w:cs="David" w:hint="cs"/>
          <w:sz w:val="24"/>
          <w:szCs w:val="24"/>
          <w:rtl/>
        </w:rPr>
        <w:t>, כשה</w:t>
      </w:r>
      <w:r w:rsidRPr="007846B0">
        <w:rPr>
          <w:rFonts w:ascii="David" w:hAnsi="David" w:cs="David" w:hint="cs"/>
          <w:sz w:val="24"/>
          <w:szCs w:val="24"/>
          <w:rtl/>
        </w:rPr>
        <w:t xml:space="preserve">ם מתקבלים </w:t>
      </w:r>
      <w:r>
        <w:rPr>
          <w:rFonts w:ascii="David" w:hAnsi="David" w:cs="David" w:hint="cs"/>
          <w:sz w:val="24"/>
          <w:szCs w:val="24"/>
          <w:rtl/>
        </w:rPr>
        <w:t>האחד על ידי האחר בתג</w:t>
      </w:r>
      <w:r w:rsidRPr="007846B0">
        <w:rPr>
          <w:rFonts w:ascii="David" w:hAnsi="David" w:cs="David" w:hint="cs"/>
          <w:sz w:val="24"/>
          <w:szCs w:val="24"/>
          <w:rtl/>
        </w:rPr>
        <w:t>ובה אוהדת של אחווה גברית</w:t>
      </w:r>
      <w:r>
        <w:rPr>
          <w:rFonts w:ascii="David" w:hAnsi="David" w:cs="David" w:hint="cs"/>
          <w:sz w:val="24"/>
          <w:szCs w:val="24"/>
          <w:rtl/>
        </w:rPr>
        <w:t>, והערכה</w:t>
      </w:r>
      <w:r w:rsidRPr="007846B0">
        <w:rPr>
          <w:rFonts w:ascii="David" w:hAnsi="David" w:cs="David" w:hint="cs"/>
          <w:sz w:val="24"/>
          <w:szCs w:val="24"/>
          <w:rtl/>
        </w:rPr>
        <w:t xml:space="preserve"> ל</w:t>
      </w:r>
      <w:r>
        <w:rPr>
          <w:rFonts w:ascii="David" w:hAnsi="David" w:cs="David" w:hint="cs"/>
          <w:sz w:val="24"/>
          <w:szCs w:val="24"/>
          <w:rtl/>
        </w:rPr>
        <w:t>מי שהצליחו ב"כיבוש", הדירו שינה מעינינו.</w:t>
      </w:r>
    </w:p>
    <w:p w:rsidR="00D41F54" w:rsidRPr="003653E0"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התנהגות הנאשמים, כפי שנראית במצלמות, </w:t>
      </w:r>
      <w:r w:rsidRPr="003653E0">
        <w:rPr>
          <w:rFonts w:ascii="David" w:hAnsi="David" w:cs="David" w:hint="cs"/>
          <w:sz w:val="24"/>
          <w:szCs w:val="24"/>
          <w:rtl/>
        </w:rPr>
        <w:t>עומדת בסתירה בלתי נתפסת לדברים ש</w:t>
      </w:r>
      <w:r>
        <w:rPr>
          <w:rFonts w:ascii="David" w:hAnsi="David" w:cs="David" w:hint="cs"/>
          <w:sz w:val="24"/>
          <w:szCs w:val="24"/>
          <w:rtl/>
        </w:rPr>
        <w:t>ה</w:t>
      </w:r>
      <w:r w:rsidRPr="003653E0">
        <w:rPr>
          <w:rFonts w:ascii="David" w:hAnsi="David" w:cs="David" w:hint="cs"/>
          <w:sz w:val="24"/>
          <w:szCs w:val="24"/>
          <w:rtl/>
        </w:rPr>
        <w:t>תרחש</w:t>
      </w:r>
      <w:r>
        <w:rPr>
          <w:rFonts w:ascii="David" w:hAnsi="David" w:cs="David" w:hint="cs"/>
          <w:sz w:val="24"/>
          <w:szCs w:val="24"/>
          <w:rtl/>
        </w:rPr>
        <w:t>ו</w:t>
      </w:r>
      <w:r w:rsidRPr="003653E0">
        <w:rPr>
          <w:rFonts w:ascii="David" w:hAnsi="David" w:cs="David" w:hint="cs"/>
          <w:sz w:val="24"/>
          <w:szCs w:val="24"/>
          <w:rtl/>
        </w:rPr>
        <w:t xml:space="preserve"> </w:t>
      </w:r>
      <w:r>
        <w:rPr>
          <w:rFonts w:ascii="David" w:hAnsi="David" w:cs="David" w:hint="cs"/>
          <w:sz w:val="24"/>
          <w:szCs w:val="24"/>
          <w:rtl/>
        </w:rPr>
        <w:t xml:space="preserve">ממש באותם רגעים </w:t>
      </w:r>
      <w:r w:rsidRPr="003653E0">
        <w:rPr>
          <w:rFonts w:ascii="David" w:hAnsi="David" w:cs="David" w:hint="cs"/>
          <w:sz w:val="24"/>
          <w:szCs w:val="24"/>
          <w:rtl/>
        </w:rPr>
        <w:t xml:space="preserve">לנגד עיניהם </w:t>
      </w:r>
      <w:r>
        <w:rPr>
          <w:rFonts w:ascii="David" w:hAnsi="David" w:cs="David" w:hint="cs"/>
          <w:sz w:val="24"/>
          <w:szCs w:val="24"/>
          <w:rtl/>
        </w:rPr>
        <w:t xml:space="preserve">של הנאשמים </w:t>
      </w:r>
      <w:r w:rsidRPr="003653E0">
        <w:rPr>
          <w:rFonts w:ascii="David" w:hAnsi="David" w:cs="David" w:hint="cs"/>
          <w:sz w:val="24"/>
          <w:szCs w:val="24"/>
          <w:rtl/>
        </w:rPr>
        <w:t xml:space="preserve">- נערה צעירה, אשר זמן קצר לפני כן בילתה איתם או עם חבריהם בחדר סמוך, המוטלת עירומה, </w:t>
      </w:r>
      <w:r w:rsidRPr="003653E0">
        <w:rPr>
          <w:rFonts w:ascii="David" w:hAnsi="David" w:cs="David"/>
          <w:sz w:val="24"/>
          <w:szCs w:val="24"/>
          <w:rtl/>
        </w:rPr>
        <w:t>שיכורה</w:t>
      </w:r>
      <w:r w:rsidRPr="003653E0">
        <w:rPr>
          <w:rFonts w:ascii="David" w:hAnsi="David" w:cs="David" w:hint="cs"/>
          <w:sz w:val="24"/>
          <w:szCs w:val="24"/>
          <w:rtl/>
        </w:rPr>
        <w:t>,</w:t>
      </w:r>
      <w:r w:rsidRPr="003653E0">
        <w:rPr>
          <w:rFonts w:ascii="David" w:hAnsi="David" w:cs="David"/>
          <w:sz w:val="24"/>
          <w:szCs w:val="24"/>
          <w:rtl/>
        </w:rPr>
        <w:t xml:space="preserve"> </w:t>
      </w:r>
      <w:r w:rsidRPr="003653E0">
        <w:rPr>
          <w:rFonts w:ascii="David" w:hAnsi="David" w:cs="David" w:hint="cs"/>
          <w:sz w:val="24"/>
          <w:szCs w:val="24"/>
          <w:rtl/>
        </w:rPr>
        <w:t xml:space="preserve">חסרת אונים וללא ניע על המיטה, ונאנסת ע"י מספר גברים בזה אחר זה, כמו כלי שנועד אך ורק למילוי יצריהם. </w:t>
      </w:r>
    </w:p>
    <w:p w:rsidR="00D41F54" w:rsidRDefault="00D41F54" w:rsidP="00D41F54">
      <w:pPr>
        <w:spacing w:line="360" w:lineRule="auto"/>
        <w:jc w:val="both"/>
        <w:rPr>
          <w:rFonts w:ascii="David" w:hAnsi="David" w:cs="David"/>
          <w:sz w:val="24"/>
          <w:szCs w:val="24"/>
          <w:rtl/>
        </w:rPr>
      </w:pPr>
      <w:r w:rsidRPr="003653E0">
        <w:rPr>
          <w:rFonts w:ascii="David" w:hAnsi="David" w:cs="David" w:hint="cs"/>
          <w:sz w:val="24"/>
          <w:szCs w:val="24"/>
          <w:rtl/>
        </w:rPr>
        <w:t>העולה מצפיה בסרטונים המתעדים את המתרחש במסדרון בדקות אלו מטריד ועצוב, ומשקף אובדן דרך של נערים צעירים, והתפרקות מכללי מצפון ומוסר</w:t>
      </w:r>
      <w:r>
        <w:rPr>
          <w:rFonts w:ascii="David" w:hAnsi="David" w:cs="David" w:hint="cs"/>
          <w:sz w:val="24"/>
          <w:szCs w:val="24"/>
          <w:rtl/>
        </w:rPr>
        <w:t xml:space="preserve"> בסיסיים</w:t>
      </w:r>
      <w:r w:rsidRPr="003653E0">
        <w:rPr>
          <w:rFonts w:ascii="David" w:hAnsi="David" w:cs="David" w:hint="cs"/>
          <w:sz w:val="24"/>
          <w:szCs w:val="24"/>
          <w:rtl/>
        </w:rPr>
        <w:t xml:space="preserve">. </w:t>
      </w:r>
      <w:r>
        <w:rPr>
          <w:rFonts w:ascii="David" w:hAnsi="David" w:cs="David" w:hint="cs"/>
          <w:sz w:val="24"/>
          <w:szCs w:val="24"/>
          <w:rtl/>
        </w:rPr>
        <w:t>ההתלהבות, הצחוקים וגילויי ה"כבוד" וההערכה שקיבלו הנאשמים 6 ו-7 בעת ולאחר שאנסו את המתלוננת, מלמדים על האוויר</w:t>
      </w:r>
      <w:r>
        <w:rPr>
          <w:rFonts w:ascii="David" w:hAnsi="David" w:cs="David" w:hint="eastAsia"/>
          <w:sz w:val="24"/>
          <w:szCs w:val="24"/>
          <w:rtl/>
        </w:rPr>
        <w:t>ה</w:t>
      </w:r>
      <w:r>
        <w:rPr>
          <w:rFonts w:ascii="David" w:hAnsi="David" w:cs="David" w:hint="cs"/>
          <w:sz w:val="24"/>
          <w:szCs w:val="24"/>
          <w:rtl/>
        </w:rPr>
        <w:t xml:space="preserve"> הרעילה של ביזוי, זלזול </w:t>
      </w:r>
      <w:proofErr w:type="spellStart"/>
      <w:r>
        <w:rPr>
          <w:rFonts w:ascii="David" w:hAnsi="David" w:cs="David" w:hint="cs"/>
          <w:sz w:val="24"/>
          <w:szCs w:val="24"/>
          <w:rtl/>
        </w:rPr>
        <w:t>והחפצת</w:t>
      </w:r>
      <w:proofErr w:type="spellEnd"/>
      <w:r>
        <w:rPr>
          <w:rFonts w:ascii="David" w:hAnsi="David" w:cs="David" w:hint="cs"/>
          <w:sz w:val="24"/>
          <w:szCs w:val="24"/>
          <w:rtl/>
        </w:rPr>
        <w:t xml:space="preserve"> המתלוננת, ששררה </w:t>
      </w:r>
      <w:r w:rsidRPr="007846B0">
        <w:rPr>
          <w:rFonts w:ascii="David" w:hAnsi="David" w:cs="David" w:hint="cs"/>
          <w:sz w:val="24"/>
          <w:szCs w:val="24"/>
          <w:rtl/>
        </w:rPr>
        <w:t>בחדר ובסביבתו</w:t>
      </w:r>
      <w:r>
        <w:rPr>
          <w:rFonts w:ascii="David" w:hAnsi="David" w:cs="David" w:hint="cs"/>
          <w:sz w:val="24"/>
          <w:szCs w:val="24"/>
          <w:rtl/>
        </w:rPr>
        <w:t>.</w:t>
      </w:r>
    </w:p>
    <w:p w:rsidR="00D41F54" w:rsidRPr="003653E0"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קשה להבין כיצד למרות </w:t>
      </w:r>
      <w:r w:rsidRPr="003653E0">
        <w:rPr>
          <w:rFonts w:ascii="David" w:hAnsi="David" w:cs="David" w:hint="cs"/>
          <w:sz w:val="24"/>
          <w:szCs w:val="24"/>
          <w:rtl/>
        </w:rPr>
        <w:t>התמונה ה</w:t>
      </w:r>
      <w:r>
        <w:rPr>
          <w:rFonts w:ascii="David" w:hAnsi="David" w:cs="David" w:hint="cs"/>
          <w:sz w:val="24"/>
          <w:szCs w:val="24"/>
          <w:rtl/>
        </w:rPr>
        <w:t>קשה ש</w:t>
      </w:r>
      <w:r w:rsidRPr="003653E0">
        <w:rPr>
          <w:rFonts w:ascii="David" w:hAnsi="David" w:cs="David" w:hint="cs"/>
          <w:sz w:val="24"/>
          <w:szCs w:val="24"/>
          <w:rtl/>
        </w:rPr>
        <w:t>התרחש</w:t>
      </w:r>
      <w:r>
        <w:rPr>
          <w:rFonts w:ascii="David" w:hAnsi="David" w:cs="David" w:hint="cs"/>
          <w:sz w:val="24"/>
          <w:szCs w:val="24"/>
          <w:rtl/>
        </w:rPr>
        <w:t>ה</w:t>
      </w:r>
      <w:r w:rsidRPr="003653E0">
        <w:rPr>
          <w:rFonts w:ascii="David" w:hAnsi="David" w:cs="David" w:hint="cs"/>
          <w:sz w:val="24"/>
          <w:szCs w:val="24"/>
          <w:rtl/>
        </w:rPr>
        <w:t xml:space="preserve"> לנגד עיניהם במשך דקות ארוכות, לא מצא איש מהנאשמים להגיב בדרך נחרצת - לנסות לעצור את </w:t>
      </w:r>
      <w:r w:rsidRPr="002A4B27">
        <w:rPr>
          <w:rFonts w:ascii="David" w:hAnsi="David" w:cs="David" w:hint="cs"/>
          <w:sz w:val="24"/>
          <w:szCs w:val="24"/>
          <w:rtl/>
        </w:rPr>
        <w:t>המתרחש</w:t>
      </w:r>
      <w:r w:rsidRPr="002A4B27">
        <w:rPr>
          <w:rFonts w:ascii="David" w:hAnsi="David" w:cs="David"/>
          <w:sz w:val="24"/>
          <w:szCs w:val="24"/>
          <w:rtl/>
        </w:rPr>
        <w:t xml:space="preserve">, </w:t>
      </w:r>
      <w:r w:rsidRPr="002A4B27">
        <w:rPr>
          <w:rFonts w:ascii="David" w:hAnsi="David" w:cs="David" w:hint="eastAsia"/>
          <w:sz w:val="24"/>
          <w:szCs w:val="24"/>
          <w:rtl/>
        </w:rPr>
        <w:t>לצעוק</w:t>
      </w:r>
      <w:r w:rsidRPr="002A4B27">
        <w:rPr>
          <w:rFonts w:ascii="David" w:hAnsi="David" w:cs="David"/>
          <w:sz w:val="24"/>
          <w:szCs w:val="24"/>
          <w:rtl/>
        </w:rPr>
        <w:t xml:space="preserve">, </w:t>
      </w:r>
      <w:r w:rsidRPr="003204C1">
        <w:rPr>
          <w:rFonts w:ascii="David" w:hAnsi="David" w:cs="David" w:hint="eastAsia"/>
          <w:sz w:val="24"/>
          <w:szCs w:val="24"/>
          <w:rtl/>
        </w:rPr>
        <w:t>להביע</w:t>
      </w:r>
      <w:r w:rsidRPr="003204C1">
        <w:rPr>
          <w:rFonts w:ascii="David" w:hAnsi="David" w:cs="David"/>
          <w:sz w:val="24"/>
          <w:szCs w:val="24"/>
          <w:rtl/>
        </w:rPr>
        <w:t xml:space="preserve"> </w:t>
      </w:r>
      <w:r w:rsidRPr="00100C2D">
        <w:rPr>
          <w:rFonts w:ascii="David" w:hAnsi="David" w:cs="David" w:hint="eastAsia"/>
          <w:sz w:val="24"/>
          <w:szCs w:val="24"/>
          <w:rtl/>
        </w:rPr>
        <w:t>מחאה</w:t>
      </w:r>
      <w:r w:rsidRPr="00100C2D">
        <w:rPr>
          <w:rFonts w:ascii="David" w:hAnsi="David" w:cs="David"/>
          <w:sz w:val="24"/>
          <w:szCs w:val="24"/>
          <w:rtl/>
        </w:rPr>
        <w:t xml:space="preserve">, </w:t>
      </w:r>
      <w:r w:rsidRPr="00100C2D">
        <w:rPr>
          <w:rFonts w:ascii="David" w:hAnsi="David" w:cs="David" w:hint="eastAsia"/>
          <w:sz w:val="24"/>
          <w:szCs w:val="24"/>
          <w:rtl/>
        </w:rPr>
        <w:t>לנסות</w:t>
      </w:r>
      <w:r w:rsidRPr="00100C2D">
        <w:rPr>
          <w:rFonts w:ascii="David" w:hAnsi="David" w:cs="David"/>
          <w:sz w:val="24"/>
          <w:szCs w:val="24"/>
          <w:rtl/>
        </w:rPr>
        <w:t xml:space="preserve"> </w:t>
      </w:r>
      <w:r w:rsidRPr="00100C2D">
        <w:rPr>
          <w:rFonts w:ascii="David" w:hAnsi="David" w:cs="David" w:hint="eastAsia"/>
          <w:sz w:val="24"/>
          <w:szCs w:val="24"/>
          <w:rtl/>
        </w:rPr>
        <w:t>להוציא</w:t>
      </w:r>
      <w:r w:rsidRPr="00100C2D">
        <w:rPr>
          <w:rFonts w:ascii="David" w:hAnsi="David" w:cs="David"/>
          <w:sz w:val="24"/>
          <w:szCs w:val="24"/>
          <w:rtl/>
        </w:rPr>
        <w:t xml:space="preserve"> את המתלוננת </w:t>
      </w:r>
      <w:r w:rsidRPr="00100C2D">
        <w:rPr>
          <w:rFonts w:ascii="David" w:hAnsi="David" w:cs="David" w:hint="eastAsia"/>
          <w:sz w:val="24"/>
          <w:szCs w:val="24"/>
          <w:rtl/>
        </w:rPr>
        <w:t>פיזית</w:t>
      </w:r>
      <w:r w:rsidRPr="00100C2D">
        <w:rPr>
          <w:rFonts w:ascii="David" w:hAnsi="David" w:cs="David"/>
          <w:sz w:val="24"/>
          <w:szCs w:val="24"/>
          <w:rtl/>
        </w:rPr>
        <w:t xml:space="preserve"> </w:t>
      </w:r>
      <w:r w:rsidRPr="00100C2D">
        <w:rPr>
          <w:rFonts w:ascii="David" w:hAnsi="David" w:cs="David" w:hint="eastAsia"/>
          <w:sz w:val="24"/>
          <w:szCs w:val="24"/>
          <w:rtl/>
        </w:rPr>
        <w:t>מהחדר</w:t>
      </w:r>
      <w:r w:rsidRPr="00100C2D">
        <w:rPr>
          <w:rFonts w:ascii="David" w:hAnsi="David" w:cs="David"/>
          <w:sz w:val="24"/>
          <w:szCs w:val="24"/>
          <w:rtl/>
        </w:rPr>
        <w:t xml:space="preserve">, </w:t>
      </w:r>
      <w:r w:rsidRPr="00100C2D">
        <w:rPr>
          <w:rFonts w:ascii="David" w:hAnsi="David" w:cs="David" w:hint="eastAsia"/>
          <w:sz w:val="24"/>
          <w:szCs w:val="24"/>
          <w:rtl/>
        </w:rPr>
        <w:t>או</w:t>
      </w:r>
      <w:r w:rsidRPr="00100C2D">
        <w:rPr>
          <w:rFonts w:ascii="David" w:hAnsi="David" w:cs="David"/>
          <w:sz w:val="24"/>
          <w:szCs w:val="24"/>
          <w:rtl/>
        </w:rPr>
        <w:t xml:space="preserve"> </w:t>
      </w:r>
      <w:r w:rsidRPr="00100C2D">
        <w:rPr>
          <w:rFonts w:ascii="David" w:hAnsi="David" w:cs="David" w:hint="eastAsia"/>
          <w:sz w:val="24"/>
          <w:szCs w:val="24"/>
          <w:rtl/>
        </w:rPr>
        <w:t>להזעיק</w:t>
      </w:r>
      <w:r w:rsidRPr="00100C2D">
        <w:rPr>
          <w:rFonts w:ascii="David" w:hAnsi="David" w:cs="David"/>
          <w:sz w:val="24"/>
          <w:szCs w:val="24"/>
          <w:rtl/>
        </w:rPr>
        <w:t xml:space="preserve"> </w:t>
      </w:r>
      <w:r w:rsidRPr="00100C2D">
        <w:rPr>
          <w:rFonts w:ascii="David" w:hAnsi="David" w:cs="David" w:hint="eastAsia"/>
          <w:sz w:val="24"/>
          <w:szCs w:val="24"/>
          <w:rtl/>
        </w:rPr>
        <w:t>משטרה</w:t>
      </w:r>
      <w:r w:rsidRPr="00100C2D">
        <w:rPr>
          <w:rFonts w:ascii="David" w:hAnsi="David" w:cs="David"/>
          <w:sz w:val="24"/>
          <w:szCs w:val="24"/>
          <w:rtl/>
        </w:rPr>
        <w:t>.</w:t>
      </w:r>
      <w:r w:rsidRPr="003653E0">
        <w:rPr>
          <w:rFonts w:ascii="David" w:hAnsi="David" w:cs="David" w:hint="cs"/>
          <w:sz w:val="24"/>
          <w:szCs w:val="24"/>
          <w:rtl/>
        </w:rPr>
        <w:t xml:space="preserve"> תחת זאת</w:t>
      </w:r>
      <w:r>
        <w:rPr>
          <w:rFonts w:ascii="David" w:hAnsi="David" w:cs="David" w:hint="cs"/>
          <w:sz w:val="24"/>
          <w:szCs w:val="24"/>
          <w:rtl/>
        </w:rPr>
        <w:t xml:space="preserve"> הם המשיכו </w:t>
      </w:r>
      <w:r w:rsidRPr="003653E0">
        <w:rPr>
          <w:rFonts w:ascii="David" w:hAnsi="David" w:cs="David" w:hint="cs"/>
          <w:sz w:val="24"/>
          <w:szCs w:val="24"/>
          <w:rtl/>
        </w:rPr>
        <w:t>להציץ, להיכנס לחדר, לצחוק ולהפגין התלהבות מהמתרחש. אף לא צדיק אחד נמצא ב</w:t>
      </w:r>
      <w:r>
        <w:rPr>
          <w:rFonts w:ascii="David" w:hAnsi="David" w:cs="David" w:hint="cs"/>
          <w:sz w:val="24"/>
          <w:szCs w:val="24"/>
          <w:rtl/>
        </w:rPr>
        <w:t>סדום</w:t>
      </w:r>
      <w:r w:rsidRPr="003653E0">
        <w:rPr>
          <w:rFonts w:ascii="David" w:hAnsi="David" w:cs="David" w:hint="cs"/>
          <w:sz w:val="24"/>
          <w:szCs w:val="24"/>
          <w:rtl/>
        </w:rPr>
        <w:t xml:space="preserve">.   </w:t>
      </w:r>
    </w:p>
    <w:p w:rsidR="00D41F54" w:rsidRDefault="00D41F54" w:rsidP="00D41F54">
      <w:pPr>
        <w:spacing w:line="360" w:lineRule="auto"/>
        <w:jc w:val="both"/>
        <w:rPr>
          <w:rFonts w:ascii="David" w:eastAsia="Calibri" w:hAnsi="David" w:cs="David"/>
          <w:sz w:val="24"/>
          <w:szCs w:val="24"/>
          <w:rtl/>
        </w:rPr>
      </w:pPr>
      <w:r>
        <w:rPr>
          <w:rFonts w:ascii="David" w:hAnsi="David" w:cs="David" w:hint="cs"/>
          <w:sz w:val="24"/>
          <w:szCs w:val="24"/>
          <w:rtl/>
        </w:rPr>
        <w:t xml:space="preserve">אווירה רעילה וכביכול משועשעת זו, שהחלה כבר בשלבים הראשונים של האירוע ע"י חבריהם של הנאשמים 6 ו-7, למעשה </w:t>
      </w:r>
      <w:r w:rsidRPr="00D36E1A">
        <w:rPr>
          <w:rFonts w:ascii="David" w:hAnsi="David" w:cs="David" w:hint="cs"/>
          <w:sz w:val="24"/>
          <w:szCs w:val="24"/>
          <w:rtl/>
        </w:rPr>
        <w:t>הכינה את הקרקע עבור</w:t>
      </w:r>
      <w:r>
        <w:rPr>
          <w:rFonts w:ascii="David" w:hAnsi="David" w:cs="David" w:hint="cs"/>
          <w:sz w:val="24"/>
          <w:szCs w:val="24"/>
          <w:rtl/>
        </w:rPr>
        <w:t>ם,</w:t>
      </w:r>
      <w:r w:rsidRPr="00D36E1A">
        <w:rPr>
          <w:rFonts w:ascii="David" w:hAnsi="David" w:cs="David" w:hint="cs"/>
          <w:sz w:val="24"/>
          <w:szCs w:val="24"/>
          <w:rtl/>
        </w:rPr>
        <w:t xml:space="preserve"> ונתנה להם </w:t>
      </w:r>
      <w:r>
        <w:rPr>
          <w:rFonts w:ascii="David" w:hAnsi="David" w:cs="David" w:hint="cs"/>
          <w:sz w:val="24"/>
          <w:szCs w:val="24"/>
          <w:rtl/>
        </w:rPr>
        <w:t>ל</w:t>
      </w:r>
      <w:r w:rsidRPr="00D36E1A">
        <w:rPr>
          <w:rFonts w:ascii="David" w:hAnsi="David" w:cs="David" w:hint="cs"/>
          <w:sz w:val="24"/>
          <w:szCs w:val="24"/>
          <w:rtl/>
        </w:rPr>
        <w:t>גיטימציה לה</w:t>
      </w:r>
      <w:r>
        <w:rPr>
          <w:rFonts w:ascii="David" w:hAnsi="David" w:cs="David" w:hint="cs"/>
          <w:sz w:val="24"/>
          <w:szCs w:val="24"/>
          <w:rtl/>
        </w:rPr>
        <w:t>י</w:t>
      </w:r>
      <w:r w:rsidRPr="00D36E1A">
        <w:rPr>
          <w:rFonts w:ascii="David" w:hAnsi="David" w:cs="David" w:hint="cs"/>
          <w:sz w:val="24"/>
          <w:szCs w:val="24"/>
          <w:rtl/>
        </w:rPr>
        <w:t xml:space="preserve">כנס לחדר שלא שייך להם, </w:t>
      </w:r>
      <w:r>
        <w:rPr>
          <w:rFonts w:ascii="David" w:hAnsi="David" w:cs="David" w:hint="cs"/>
          <w:sz w:val="24"/>
          <w:szCs w:val="24"/>
          <w:rtl/>
        </w:rPr>
        <w:t>ולאנוס גם הם את המתלוננת ש</w:t>
      </w:r>
      <w:r w:rsidRPr="00D36E1A">
        <w:rPr>
          <w:rFonts w:ascii="David" w:hAnsi="David" w:cs="David" w:hint="cs"/>
          <w:sz w:val="24"/>
          <w:szCs w:val="24"/>
          <w:rtl/>
        </w:rPr>
        <w:t>שכב</w:t>
      </w:r>
      <w:r>
        <w:rPr>
          <w:rFonts w:ascii="David" w:hAnsi="David" w:cs="David" w:hint="cs"/>
          <w:sz w:val="24"/>
          <w:szCs w:val="24"/>
          <w:rtl/>
        </w:rPr>
        <w:t>ה</w:t>
      </w:r>
      <w:r w:rsidRPr="00D36E1A">
        <w:rPr>
          <w:rFonts w:ascii="David" w:hAnsi="David" w:cs="David" w:hint="cs"/>
          <w:sz w:val="24"/>
          <w:szCs w:val="24"/>
          <w:rtl/>
        </w:rPr>
        <w:t xml:space="preserve"> </w:t>
      </w:r>
      <w:r>
        <w:rPr>
          <w:rFonts w:ascii="David" w:hAnsi="David" w:cs="David" w:hint="cs"/>
          <w:sz w:val="24"/>
          <w:szCs w:val="24"/>
          <w:rtl/>
        </w:rPr>
        <w:t xml:space="preserve">חסרת אונים </w:t>
      </w:r>
      <w:r w:rsidRPr="00D36E1A">
        <w:rPr>
          <w:rFonts w:ascii="David" w:hAnsi="David" w:cs="David" w:hint="cs"/>
          <w:sz w:val="24"/>
          <w:szCs w:val="24"/>
          <w:rtl/>
        </w:rPr>
        <w:t>על המיטה</w:t>
      </w:r>
      <w:r>
        <w:rPr>
          <w:rFonts w:ascii="David" w:hAnsi="David" w:cs="David" w:hint="cs"/>
          <w:sz w:val="24"/>
          <w:szCs w:val="24"/>
          <w:rtl/>
        </w:rPr>
        <w:t>, כשהיא לא מודעת למתרחש סביבה ובמצב שלא ניתן היה לקבל ממנה כל הסכמה. ניתן אף לומר כי אווירה זו עודדה את הנאשמים 6 ו-7, נתנה להם רוח גבית ותרמה ל</w:t>
      </w:r>
      <w:r w:rsidRPr="00F463B0">
        <w:rPr>
          <w:rFonts w:ascii="David" w:hAnsi="David" w:cs="David"/>
          <w:sz w:val="24"/>
          <w:szCs w:val="24"/>
          <w:rtl/>
        </w:rPr>
        <w:t>יצירת תנאים ל</w:t>
      </w:r>
      <w:r>
        <w:rPr>
          <w:rFonts w:ascii="David" w:hAnsi="David" w:cs="David" w:hint="cs"/>
          <w:sz w:val="24"/>
          <w:szCs w:val="24"/>
          <w:rtl/>
        </w:rPr>
        <w:t xml:space="preserve">אינוס המתלוננת על ידיהם. </w:t>
      </w:r>
    </w:p>
    <w:p w:rsidR="00D41F54" w:rsidRPr="00D10456" w:rsidRDefault="00D41F54" w:rsidP="00D41F54">
      <w:pPr>
        <w:spacing w:line="360" w:lineRule="auto"/>
        <w:jc w:val="both"/>
        <w:rPr>
          <w:rFonts w:ascii="David" w:eastAsia="Calibri" w:hAnsi="David" w:cs="David"/>
          <w:sz w:val="24"/>
          <w:szCs w:val="24"/>
          <w:rtl/>
        </w:rPr>
      </w:pPr>
      <w:r w:rsidRPr="00D10456">
        <w:rPr>
          <w:rFonts w:ascii="David" w:eastAsia="Calibri" w:hAnsi="David" w:cs="David" w:hint="cs"/>
          <w:sz w:val="24"/>
          <w:szCs w:val="24"/>
          <w:rtl/>
        </w:rPr>
        <w:t>עצם</w:t>
      </w:r>
      <w:r w:rsidRPr="00D10456">
        <w:rPr>
          <w:rFonts w:ascii="David" w:eastAsia="Calibri" w:hAnsi="David" w:cs="David"/>
          <w:sz w:val="24"/>
          <w:szCs w:val="24"/>
          <w:rtl/>
        </w:rPr>
        <w:t xml:space="preserve"> </w:t>
      </w:r>
      <w:r w:rsidRPr="00D10456">
        <w:rPr>
          <w:rFonts w:ascii="David" w:eastAsia="Calibri" w:hAnsi="David" w:cs="David" w:hint="cs"/>
          <w:sz w:val="24"/>
          <w:szCs w:val="24"/>
          <w:rtl/>
        </w:rPr>
        <w:t>הצפייה</w:t>
      </w:r>
      <w:r w:rsidRPr="00D10456">
        <w:rPr>
          <w:rFonts w:ascii="David" w:eastAsia="Calibri" w:hAnsi="David" w:cs="David"/>
          <w:sz w:val="24"/>
          <w:szCs w:val="24"/>
          <w:rtl/>
        </w:rPr>
        <w:t xml:space="preserve"> </w:t>
      </w:r>
      <w:r w:rsidRPr="00D10456">
        <w:rPr>
          <w:rFonts w:ascii="David" w:eastAsia="Calibri" w:hAnsi="David" w:cs="David" w:hint="cs"/>
          <w:sz w:val="24"/>
          <w:szCs w:val="24"/>
          <w:rtl/>
        </w:rPr>
        <w:t>במתלוננת</w:t>
      </w:r>
      <w:r w:rsidRPr="00D10456">
        <w:rPr>
          <w:rFonts w:ascii="David" w:eastAsia="Calibri" w:hAnsi="David" w:cs="David"/>
          <w:sz w:val="24"/>
          <w:szCs w:val="24"/>
          <w:rtl/>
        </w:rPr>
        <w:t xml:space="preserve"> </w:t>
      </w:r>
      <w:r w:rsidRPr="00D10456">
        <w:rPr>
          <w:rFonts w:ascii="David" w:eastAsia="Calibri" w:hAnsi="David" w:cs="David" w:hint="cs"/>
          <w:sz w:val="24"/>
          <w:szCs w:val="24"/>
          <w:rtl/>
        </w:rPr>
        <w:t>כשהיא</w:t>
      </w:r>
      <w:r w:rsidRPr="00D10456">
        <w:rPr>
          <w:rFonts w:ascii="David" w:eastAsia="Calibri" w:hAnsi="David" w:cs="David"/>
          <w:sz w:val="24"/>
          <w:szCs w:val="24"/>
          <w:rtl/>
        </w:rPr>
        <w:t xml:space="preserve"> </w:t>
      </w:r>
      <w:r w:rsidRPr="00D10456">
        <w:rPr>
          <w:rFonts w:ascii="David" w:eastAsia="Calibri" w:hAnsi="David" w:cs="David" w:hint="cs"/>
          <w:sz w:val="24"/>
          <w:szCs w:val="24"/>
          <w:rtl/>
        </w:rPr>
        <w:t>שוכבת</w:t>
      </w:r>
      <w:r w:rsidRPr="00D10456">
        <w:rPr>
          <w:rFonts w:ascii="David" w:eastAsia="Calibri" w:hAnsi="David" w:cs="David"/>
          <w:sz w:val="24"/>
          <w:szCs w:val="24"/>
          <w:rtl/>
        </w:rPr>
        <w:t xml:space="preserve"> </w:t>
      </w:r>
      <w:r w:rsidRPr="00D10456">
        <w:rPr>
          <w:rFonts w:ascii="David" w:eastAsia="Calibri" w:hAnsi="David" w:cs="David" w:hint="cs"/>
          <w:sz w:val="24"/>
          <w:szCs w:val="24"/>
          <w:rtl/>
        </w:rPr>
        <w:t>עירומה</w:t>
      </w:r>
      <w:r w:rsidRPr="00D10456">
        <w:rPr>
          <w:rFonts w:ascii="David" w:eastAsia="Calibri" w:hAnsi="David" w:cs="David"/>
          <w:sz w:val="24"/>
          <w:szCs w:val="24"/>
          <w:rtl/>
        </w:rPr>
        <w:t xml:space="preserve"> </w:t>
      </w:r>
      <w:r w:rsidRPr="00D10456">
        <w:rPr>
          <w:rFonts w:ascii="David" w:eastAsia="Calibri" w:hAnsi="David" w:cs="David" w:hint="cs"/>
          <w:sz w:val="24"/>
          <w:szCs w:val="24"/>
          <w:rtl/>
        </w:rPr>
        <w:t>על</w:t>
      </w:r>
      <w:r w:rsidRPr="00D10456">
        <w:rPr>
          <w:rFonts w:ascii="David" w:eastAsia="Calibri" w:hAnsi="David" w:cs="David"/>
          <w:sz w:val="24"/>
          <w:szCs w:val="24"/>
          <w:rtl/>
        </w:rPr>
        <w:t xml:space="preserve"> </w:t>
      </w:r>
      <w:r w:rsidRPr="00D10456">
        <w:rPr>
          <w:rFonts w:ascii="David" w:eastAsia="Calibri" w:hAnsi="David" w:cs="David" w:hint="cs"/>
          <w:sz w:val="24"/>
          <w:szCs w:val="24"/>
          <w:rtl/>
        </w:rPr>
        <w:t>המיטה</w:t>
      </w:r>
      <w:r w:rsidRPr="00D10456">
        <w:rPr>
          <w:rFonts w:ascii="David" w:eastAsia="Calibri" w:hAnsi="David" w:cs="David"/>
          <w:sz w:val="24"/>
          <w:szCs w:val="24"/>
          <w:rtl/>
        </w:rPr>
        <w:t xml:space="preserve"> </w:t>
      </w:r>
      <w:r w:rsidRPr="00D10456">
        <w:rPr>
          <w:rFonts w:ascii="David" w:eastAsia="Calibri" w:hAnsi="David" w:cs="David" w:hint="cs"/>
          <w:sz w:val="24"/>
          <w:szCs w:val="24"/>
          <w:rtl/>
        </w:rPr>
        <w:t>בחדר</w:t>
      </w:r>
      <w:r w:rsidRPr="00D10456">
        <w:rPr>
          <w:rFonts w:ascii="David" w:eastAsia="Calibri" w:hAnsi="David" w:cs="David"/>
          <w:sz w:val="24"/>
          <w:szCs w:val="24"/>
          <w:rtl/>
        </w:rPr>
        <w:t xml:space="preserve">, </w:t>
      </w:r>
      <w:r w:rsidRPr="00D10456">
        <w:rPr>
          <w:rFonts w:ascii="David" w:eastAsia="Calibri" w:hAnsi="David" w:cs="David" w:hint="cs"/>
          <w:sz w:val="24"/>
          <w:szCs w:val="24"/>
          <w:rtl/>
        </w:rPr>
        <w:t>הן</w:t>
      </w:r>
      <w:r w:rsidRPr="00D10456">
        <w:rPr>
          <w:rFonts w:ascii="David" w:eastAsia="Calibri" w:hAnsi="David" w:cs="David"/>
          <w:sz w:val="24"/>
          <w:szCs w:val="24"/>
          <w:rtl/>
        </w:rPr>
        <w:t xml:space="preserve"> </w:t>
      </w:r>
      <w:r w:rsidRPr="00D10456">
        <w:rPr>
          <w:rFonts w:ascii="David" w:eastAsia="Calibri" w:hAnsi="David" w:cs="David" w:hint="cs"/>
          <w:sz w:val="24"/>
          <w:szCs w:val="24"/>
          <w:rtl/>
        </w:rPr>
        <w:t>בעת</w:t>
      </w:r>
      <w:r w:rsidRPr="00D10456">
        <w:rPr>
          <w:rFonts w:ascii="David" w:eastAsia="Calibri" w:hAnsi="David" w:cs="David"/>
          <w:sz w:val="24"/>
          <w:szCs w:val="24"/>
          <w:rtl/>
        </w:rPr>
        <w:t xml:space="preserve"> </w:t>
      </w:r>
      <w:r w:rsidRPr="00D10456">
        <w:rPr>
          <w:rFonts w:ascii="David" w:eastAsia="Calibri" w:hAnsi="David" w:cs="David" w:hint="cs"/>
          <w:sz w:val="24"/>
          <w:szCs w:val="24"/>
          <w:rtl/>
        </w:rPr>
        <w:t>שאחרים</w:t>
      </w:r>
      <w:r w:rsidRPr="00D10456">
        <w:rPr>
          <w:rFonts w:ascii="David" w:eastAsia="Calibri" w:hAnsi="David" w:cs="David"/>
          <w:sz w:val="24"/>
          <w:szCs w:val="24"/>
          <w:rtl/>
        </w:rPr>
        <w:t xml:space="preserve"> </w:t>
      </w:r>
      <w:r>
        <w:rPr>
          <w:rFonts w:ascii="David" w:eastAsia="Calibri" w:hAnsi="David" w:cs="David" w:hint="cs"/>
          <w:sz w:val="24"/>
          <w:szCs w:val="24"/>
          <w:rtl/>
        </w:rPr>
        <w:t xml:space="preserve">מבצעים בה עבירות מין, </w:t>
      </w:r>
      <w:r w:rsidRPr="00D10456">
        <w:rPr>
          <w:rFonts w:ascii="David" w:eastAsia="Calibri" w:hAnsi="David" w:cs="David" w:hint="cs"/>
          <w:sz w:val="24"/>
          <w:szCs w:val="24"/>
          <w:rtl/>
        </w:rPr>
        <w:t>והן</w:t>
      </w:r>
      <w:r w:rsidRPr="00D10456">
        <w:rPr>
          <w:rFonts w:ascii="David" w:eastAsia="Calibri" w:hAnsi="David" w:cs="David"/>
          <w:sz w:val="24"/>
          <w:szCs w:val="24"/>
          <w:rtl/>
        </w:rPr>
        <w:t xml:space="preserve"> </w:t>
      </w:r>
      <w:r w:rsidRPr="00D10456">
        <w:rPr>
          <w:rFonts w:ascii="David" w:eastAsia="Calibri" w:hAnsi="David" w:cs="David" w:hint="cs"/>
          <w:sz w:val="24"/>
          <w:szCs w:val="24"/>
          <w:rtl/>
        </w:rPr>
        <w:t>כשהיא</w:t>
      </w:r>
      <w:r w:rsidRPr="00D10456">
        <w:rPr>
          <w:rFonts w:ascii="David" w:eastAsia="Calibri" w:hAnsi="David" w:cs="David"/>
          <w:sz w:val="24"/>
          <w:szCs w:val="24"/>
          <w:rtl/>
        </w:rPr>
        <w:t xml:space="preserve"> </w:t>
      </w:r>
      <w:r w:rsidRPr="00D10456">
        <w:rPr>
          <w:rFonts w:ascii="David" w:eastAsia="Calibri" w:hAnsi="David" w:cs="David" w:hint="cs"/>
          <w:sz w:val="24"/>
          <w:szCs w:val="24"/>
          <w:rtl/>
        </w:rPr>
        <w:t>שוכבת</w:t>
      </w:r>
      <w:r w:rsidRPr="00D10456">
        <w:rPr>
          <w:rFonts w:ascii="David" w:eastAsia="Calibri" w:hAnsi="David" w:cs="David"/>
          <w:sz w:val="24"/>
          <w:szCs w:val="24"/>
          <w:rtl/>
        </w:rPr>
        <w:t xml:space="preserve"> </w:t>
      </w:r>
      <w:r w:rsidRPr="00D10456">
        <w:rPr>
          <w:rFonts w:ascii="David" w:eastAsia="Calibri" w:hAnsi="David" w:cs="David" w:hint="cs"/>
          <w:sz w:val="24"/>
          <w:szCs w:val="24"/>
          <w:rtl/>
        </w:rPr>
        <w:t>ללא</w:t>
      </w:r>
      <w:r w:rsidRPr="00D10456">
        <w:rPr>
          <w:rFonts w:ascii="David" w:eastAsia="Calibri" w:hAnsi="David" w:cs="David"/>
          <w:sz w:val="24"/>
          <w:szCs w:val="24"/>
          <w:rtl/>
        </w:rPr>
        <w:t xml:space="preserve"> </w:t>
      </w:r>
      <w:r w:rsidRPr="00D10456">
        <w:rPr>
          <w:rFonts w:ascii="David" w:eastAsia="Calibri" w:hAnsi="David" w:cs="David" w:hint="cs"/>
          <w:sz w:val="24"/>
          <w:szCs w:val="24"/>
          <w:rtl/>
        </w:rPr>
        <w:t>ניע</w:t>
      </w:r>
      <w:r w:rsidRPr="00D10456">
        <w:rPr>
          <w:rFonts w:ascii="David" w:eastAsia="Calibri" w:hAnsi="David" w:cs="David"/>
          <w:sz w:val="24"/>
          <w:szCs w:val="24"/>
          <w:rtl/>
        </w:rPr>
        <w:t xml:space="preserve">, </w:t>
      </w:r>
      <w:r w:rsidRPr="00D10456">
        <w:rPr>
          <w:rFonts w:ascii="David" w:eastAsia="Calibri" w:hAnsi="David" w:cs="David" w:hint="cs"/>
          <w:sz w:val="24"/>
          <w:szCs w:val="24"/>
          <w:rtl/>
        </w:rPr>
        <w:t>באיברים</w:t>
      </w:r>
      <w:r w:rsidRPr="00D10456">
        <w:rPr>
          <w:rFonts w:ascii="David" w:eastAsia="Calibri" w:hAnsi="David" w:cs="David"/>
          <w:sz w:val="24"/>
          <w:szCs w:val="24"/>
          <w:rtl/>
        </w:rPr>
        <w:t xml:space="preserve"> </w:t>
      </w:r>
      <w:r w:rsidRPr="00D10456">
        <w:rPr>
          <w:rFonts w:ascii="David" w:eastAsia="Calibri" w:hAnsi="David" w:cs="David" w:hint="cs"/>
          <w:sz w:val="24"/>
          <w:szCs w:val="24"/>
          <w:rtl/>
        </w:rPr>
        <w:t>פשוטים</w:t>
      </w:r>
      <w:r w:rsidRPr="00D10456">
        <w:rPr>
          <w:rFonts w:ascii="David" w:eastAsia="Calibri" w:hAnsi="David" w:cs="David"/>
          <w:sz w:val="24"/>
          <w:szCs w:val="24"/>
          <w:rtl/>
        </w:rPr>
        <w:t xml:space="preserve"> </w:t>
      </w:r>
      <w:r w:rsidRPr="00D10456">
        <w:rPr>
          <w:rFonts w:ascii="David" w:eastAsia="Calibri" w:hAnsi="David" w:cs="David" w:hint="cs"/>
          <w:sz w:val="24"/>
          <w:szCs w:val="24"/>
          <w:rtl/>
        </w:rPr>
        <w:t>על</w:t>
      </w:r>
      <w:r w:rsidRPr="00D10456">
        <w:rPr>
          <w:rFonts w:ascii="David" w:eastAsia="Calibri" w:hAnsi="David" w:cs="David"/>
          <w:sz w:val="24"/>
          <w:szCs w:val="24"/>
          <w:rtl/>
        </w:rPr>
        <w:t xml:space="preserve"> </w:t>
      </w:r>
      <w:r w:rsidRPr="00D10456">
        <w:rPr>
          <w:rFonts w:ascii="David" w:eastAsia="Calibri" w:hAnsi="David" w:cs="David" w:hint="cs"/>
          <w:sz w:val="24"/>
          <w:szCs w:val="24"/>
          <w:rtl/>
        </w:rPr>
        <w:t>המיטה</w:t>
      </w:r>
      <w:r w:rsidRPr="00D10456">
        <w:rPr>
          <w:rFonts w:ascii="David" w:eastAsia="Calibri" w:hAnsi="David" w:cs="David"/>
          <w:sz w:val="24"/>
          <w:szCs w:val="24"/>
          <w:rtl/>
        </w:rPr>
        <w:t xml:space="preserve">, </w:t>
      </w:r>
      <w:r w:rsidRPr="00D10456">
        <w:rPr>
          <w:rFonts w:ascii="David" w:eastAsia="Calibri" w:hAnsi="David" w:cs="David" w:hint="cs"/>
          <w:sz w:val="24"/>
          <w:szCs w:val="24"/>
          <w:rtl/>
        </w:rPr>
        <w:t>מ</w:t>
      </w:r>
      <w:r>
        <w:rPr>
          <w:rFonts w:ascii="David" w:eastAsia="Calibri" w:hAnsi="David" w:cs="David" w:hint="cs"/>
          <w:sz w:val="24"/>
          <w:szCs w:val="24"/>
          <w:rtl/>
        </w:rPr>
        <w:t xml:space="preserve">הווה </w:t>
      </w:r>
      <w:r w:rsidRPr="00D10456">
        <w:rPr>
          <w:rFonts w:ascii="David" w:eastAsia="Calibri" w:hAnsi="David" w:cs="David" w:hint="cs"/>
          <w:sz w:val="24"/>
          <w:szCs w:val="24"/>
          <w:rtl/>
        </w:rPr>
        <w:t>מעשה</w:t>
      </w:r>
      <w:r w:rsidRPr="00D10456">
        <w:rPr>
          <w:rFonts w:ascii="David" w:eastAsia="Calibri" w:hAnsi="David" w:cs="David"/>
          <w:sz w:val="24"/>
          <w:szCs w:val="24"/>
          <w:rtl/>
        </w:rPr>
        <w:t xml:space="preserve"> </w:t>
      </w:r>
      <w:r w:rsidRPr="00D10456">
        <w:rPr>
          <w:rFonts w:ascii="David" w:eastAsia="Calibri" w:hAnsi="David" w:cs="David" w:hint="cs"/>
          <w:sz w:val="24"/>
          <w:szCs w:val="24"/>
          <w:rtl/>
        </w:rPr>
        <w:t>מגונה</w:t>
      </w:r>
      <w:r>
        <w:rPr>
          <w:rFonts w:ascii="David" w:eastAsia="Calibri" w:hAnsi="David" w:cs="David" w:hint="cs"/>
          <w:sz w:val="24"/>
          <w:szCs w:val="24"/>
          <w:rtl/>
        </w:rPr>
        <w:t xml:space="preserve">; </w:t>
      </w:r>
      <w:r w:rsidRPr="00D10456">
        <w:rPr>
          <w:rFonts w:ascii="David" w:eastAsia="Calibri" w:hAnsi="David" w:cs="David" w:hint="cs"/>
          <w:sz w:val="24"/>
          <w:szCs w:val="24"/>
          <w:rtl/>
        </w:rPr>
        <w:t>מעשה</w:t>
      </w:r>
      <w:r w:rsidRPr="00D10456">
        <w:rPr>
          <w:rFonts w:ascii="David" w:eastAsia="Calibri" w:hAnsi="David" w:cs="David"/>
          <w:sz w:val="24"/>
          <w:szCs w:val="24"/>
          <w:rtl/>
        </w:rPr>
        <w:t xml:space="preserve"> </w:t>
      </w:r>
      <w:r w:rsidRPr="00D10456">
        <w:rPr>
          <w:rFonts w:ascii="David" w:eastAsia="Calibri" w:hAnsi="David" w:cs="David" w:hint="cs"/>
          <w:sz w:val="24"/>
          <w:szCs w:val="24"/>
          <w:rtl/>
        </w:rPr>
        <w:t>שעל</w:t>
      </w:r>
      <w:r w:rsidRPr="00D10456">
        <w:rPr>
          <w:rFonts w:ascii="David" w:eastAsia="Calibri" w:hAnsi="David" w:cs="David"/>
          <w:sz w:val="24"/>
          <w:szCs w:val="24"/>
          <w:rtl/>
        </w:rPr>
        <w:t xml:space="preserve"> </w:t>
      </w:r>
      <w:r w:rsidRPr="00D10456">
        <w:rPr>
          <w:rFonts w:ascii="David" w:eastAsia="Calibri" w:hAnsi="David" w:cs="David" w:hint="cs"/>
          <w:sz w:val="24"/>
          <w:szCs w:val="24"/>
          <w:rtl/>
        </w:rPr>
        <w:t>פניו</w:t>
      </w:r>
      <w:r>
        <w:rPr>
          <w:rFonts w:ascii="David" w:eastAsia="Calibri" w:hAnsi="David" w:cs="David" w:hint="cs"/>
          <w:sz w:val="24"/>
          <w:szCs w:val="24"/>
          <w:rtl/>
        </w:rPr>
        <w:t>,</w:t>
      </w:r>
      <w:r w:rsidRPr="00D10456">
        <w:rPr>
          <w:rFonts w:ascii="David" w:eastAsia="Calibri" w:hAnsi="David" w:cs="David"/>
          <w:sz w:val="24"/>
          <w:szCs w:val="24"/>
          <w:rtl/>
        </w:rPr>
        <w:t xml:space="preserve"> </w:t>
      </w:r>
      <w:r>
        <w:rPr>
          <w:rFonts w:ascii="David" w:eastAsia="Calibri" w:hAnsi="David" w:cs="David" w:hint="cs"/>
          <w:sz w:val="24"/>
          <w:szCs w:val="24"/>
          <w:rtl/>
        </w:rPr>
        <w:t>בפרשנות הרגילה של הדברים, נעשה לשם גירוי מיני.</w:t>
      </w:r>
      <w:r w:rsidRPr="00D10456">
        <w:rPr>
          <w:rFonts w:ascii="David" w:eastAsia="Calibri" w:hAnsi="David" w:cs="David"/>
          <w:sz w:val="24"/>
          <w:szCs w:val="24"/>
          <w:rtl/>
        </w:rPr>
        <w:t xml:space="preserve"> </w:t>
      </w:r>
    </w:p>
    <w:p w:rsidR="00D41F54" w:rsidRDefault="00D41F54" w:rsidP="00D41F54">
      <w:pPr>
        <w:spacing w:line="360" w:lineRule="auto"/>
        <w:jc w:val="both"/>
        <w:rPr>
          <w:rFonts w:ascii="David" w:hAnsi="David" w:cs="David"/>
          <w:sz w:val="24"/>
          <w:szCs w:val="24"/>
          <w:rtl/>
        </w:rPr>
      </w:pPr>
      <w:r>
        <w:rPr>
          <w:rFonts w:ascii="David" w:eastAsia="Calibri" w:hAnsi="David" w:cs="David" w:hint="cs"/>
          <w:sz w:val="24"/>
          <w:szCs w:val="24"/>
          <w:rtl/>
        </w:rPr>
        <w:t xml:space="preserve">בית המשפט קבע, כי במעשי הנאשמים קיים גם פן דומיננטי </w:t>
      </w:r>
      <w:r w:rsidRPr="00D10456">
        <w:rPr>
          <w:rFonts w:ascii="David" w:eastAsia="Calibri" w:hAnsi="David" w:cs="David" w:hint="cs"/>
          <w:sz w:val="24"/>
          <w:szCs w:val="24"/>
          <w:rtl/>
        </w:rPr>
        <w:t>מובהק</w:t>
      </w:r>
      <w:r w:rsidRPr="00D10456">
        <w:rPr>
          <w:rFonts w:ascii="David" w:eastAsia="Calibri" w:hAnsi="David" w:cs="David"/>
          <w:sz w:val="24"/>
          <w:szCs w:val="24"/>
          <w:rtl/>
        </w:rPr>
        <w:t xml:space="preserve"> </w:t>
      </w:r>
      <w:r>
        <w:rPr>
          <w:rFonts w:ascii="David" w:eastAsia="Calibri" w:hAnsi="David" w:cs="David" w:hint="cs"/>
          <w:sz w:val="24"/>
          <w:szCs w:val="24"/>
          <w:rtl/>
        </w:rPr>
        <w:t>של ב</w:t>
      </w:r>
      <w:r w:rsidRPr="00D10456">
        <w:rPr>
          <w:rFonts w:ascii="David" w:eastAsia="Calibri" w:hAnsi="David" w:cs="David" w:hint="cs"/>
          <w:sz w:val="24"/>
          <w:szCs w:val="24"/>
          <w:rtl/>
        </w:rPr>
        <w:t>יזוי</w:t>
      </w:r>
      <w:r w:rsidRPr="00D10456">
        <w:rPr>
          <w:rFonts w:ascii="David" w:eastAsia="Calibri" w:hAnsi="David" w:cs="David"/>
          <w:sz w:val="24"/>
          <w:szCs w:val="24"/>
          <w:rtl/>
        </w:rPr>
        <w:t xml:space="preserve"> </w:t>
      </w:r>
      <w:r>
        <w:rPr>
          <w:rFonts w:ascii="David" w:eastAsia="Calibri" w:hAnsi="David" w:cs="David" w:hint="cs"/>
          <w:sz w:val="24"/>
          <w:szCs w:val="24"/>
          <w:rtl/>
        </w:rPr>
        <w:t xml:space="preserve">מיני, תוך </w:t>
      </w:r>
      <w:proofErr w:type="spellStart"/>
      <w:r>
        <w:rPr>
          <w:rFonts w:ascii="David" w:eastAsia="Calibri" w:hAnsi="David" w:cs="David" w:hint="cs"/>
          <w:sz w:val="24"/>
          <w:szCs w:val="24"/>
          <w:rtl/>
        </w:rPr>
        <w:t>החפצתה</w:t>
      </w:r>
      <w:proofErr w:type="spellEnd"/>
      <w:r>
        <w:rPr>
          <w:rFonts w:ascii="David" w:eastAsia="Calibri" w:hAnsi="David" w:cs="David" w:hint="cs"/>
          <w:sz w:val="24"/>
          <w:szCs w:val="24"/>
          <w:rtl/>
        </w:rPr>
        <w:t xml:space="preserve"> של </w:t>
      </w:r>
      <w:r w:rsidRPr="00D10456">
        <w:rPr>
          <w:rFonts w:ascii="David" w:eastAsia="Calibri" w:hAnsi="David" w:cs="David" w:hint="cs"/>
          <w:sz w:val="24"/>
          <w:szCs w:val="24"/>
          <w:rtl/>
        </w:rPr>
        <w:t>המתלוננת</w:t>
      </w:r>
      <w:r>
        <w:rPr>
          <w:rFonts w:ascii="David" w:eastAsia="Calibri" w:hAnsi="David" w:cs="David" w:hint="cs"/>
          <w:sz w:val="24"/>
          <w:szCs w:val="24"/>
          <w:rtl/>
        </w:rPr>
        <w:t xml:space="preserve">, </w:t>
      </w:r>
      <w:r w:rsidRPr="00D10456">
        <w:rPr>
          <w:rFonts w:ascii="David" w:hAnsi="David" w:cs="David" w:hint="cs"/>
          <w:sz w:val="24"/>
          <w:szCs w:val="24"/>
          <w:rtl/>
        </w:rPr>
        <w:t>ראיית</w:t>
      </w:r>
      <w:r>
        <w:rPr>
          <w:rFonts w:ascii="David" w:hAnsi="David" w:cs="David" w:hint="cs"/>
          <w:sz w:val="24"/>
          <w:szCs w:val="24"/>
          <w:rtl/>
        </w:rPr>
        <w:t>ה</w:t>
      </w:r>
      <w:r w:rsidRPr="00D10456">
        <w:rPr>
          <w:rFonts w:ascii="David" w:hAnsi="David" w:cs="David" w:hint="cs"/>
          <w:sz w:val="24"/>
          <w:szCs w:val="24"/>
          <w:rtl/>
        </w:rPr>
        <w:t xml:space="preserve"> כאובייקט ל</w:t>
      </w:r>
      <w:r>
        <w:rPr>
          <w:rFonts w:ascii="David" w:hAnsi="David" w:cs="David" w:hint="cs"/>
          <w:sz w:val="24"/>
          <w:szCs w:val="24"/>
          <w:rtl/>
        </w:rPr>
        <w:t>גירוי ו</w:t>
      </w:r>
      <w:r w:rsidRPr="00D10456">
        <w:rPr>
          <w:rFonts w:ascii="David" w:hAnsi="David" w:cs="David" w:hint="cs"/>
          <w:sz w:val="24"/>
          <w:szCs w:val="24"/>
          <w:rtl/>
        </w:rPr>
        <w:t>סיפוק צרכי</w:t>
      </w:r>
      <w:r>
        <w:rPr>
          <w:rFonts w:ascii="David" w:hAnsi="David" w:cs="David" w:hint="cs"/>
          <w:sz w:val="24"/>
          <w:szCs w:val="24"/>
          <w:rtl/>
        </w:rPr>
        <w:t>ה</w:t>
      </w:r>
      <w:r w:rsidRPr="00D10456">
        <w:rPr>
          <w:rFonts w:ascii="David" w:hAnsi="David" w:cs="David" w:hint="cs"/>
          <w:sz w:val="24"/>
          <w:szCs w:val="24"/>
          <w:rtl/>
        </w:rPr>
        <w:t xml:space="preserve">ם, </w:t>
      </w:r>
      <w:r>
        <w:rPr>
          <w:rFonts w:ascii="David" w:hAnsi="David" w:cs="David" w:hint="cs"/>
          <w:sz w:val="24"/>
          <w:szCs w:val="24"/>
          <w:rtl/>
        </w:rPr>
        <w:t xml:space="preserve">תוך ניצול העובדה שהיא לא הייתה מודעת למתרחש סביבה ואינה מסוגלת להביע התנגדות למעשים. </w:t>
      </w:r>
    </w:p>
    <w:p w:rsidR="00D41F54" w:rsidRDefault="00D41F54" w:rsidP="00D41F54">
      <w:pPr>
        <w:spacing w:line="360" w:lineRule="auto"/>
        <w:jc w:val="both"/>
        <w:rPr>
          <w:rFonts w:ascii="David" w:eastAsia="Calibri" w:hAnsi="David" w:cs="David"/>
          <w:sz w:val="24"/>
          <w:szCs w:val="24"/>
          <w:rtl/>
        </w:rPr>
      </w:pPr>
      <w:r>
        <w:rPr>
          <w:rFonts w:ascii="David" w:hAnsi="David" w:cs="David" w:hint="cs"/>
          <w:sz w:val="24"/>
          <w:szCs w:val="24"/>
          <w:rtl/>
        </w:rPr>
        <w:t xml:space="preserve">הדברים עולים בבירור גם מתיעוד המצלמות, בו אנו נחשפים </w:t>
      </w:r>
      <w:r>
        <w:rPr>
          <w:rFonts w:ascii="David" w:eastAsia="Calibri" w:hAnsi="David" w:cs="David" w:hint="cs"/>
          <w:sz w:val="24"/>
          <w:szCs w:val="24"/>
          <w:rtl/>
        </w:rPr>
        <w:t>ל</w:t>
      </w:r>
      <w:r w:rsidRPr="00D10456">
        <w:rPr>
          <w:rFonts w:ascii="David" w:eastAsia="Calibri" w:hAnsi="David" w:cs="David" w:hint="cs"/>
          <w:sz w:val="24"/>
          <w:szCs w:val="24"/>
          <w:rtl/>
        </w:rPr>
        <w:t>התגודדות</w:t>
      </w:r>
      <w:r w:rsidRPr="00D10456">
        <w:rPr>
          <w:rFonts w:ascii="David" w:eastAsia="Calibri" w:hAnsi="David" w:cs="David"/>
          <w:sz w:val="24"/>
          <w:szCs w:val="24"/>
          <w:rtl/>
        </w:rPr>
        <w:t xml:space="preserve"> </w:t>
      </w:r>
      <w:r>
        <w:rPr>
          <w:rFonts w:ascii="David" w:eastAsia="Calibri" w:hAnsi="David" w:cs="David" w:hint="cs"/>
          <w:sz w:val="24"/>
          <w:szCs w:val="24"/>
          <w:rtl/>
        </w:rPr>
        <w:t xml:space="preserve">במסדרון </w:t>
      </w:r>
      <w:r w:rsidRPr="00D10456">
        <w:rPr>
          <w:rFonts w:ascii="David" w:eastAsia="Calibri" w:hAnsi="David" w:cs="David" w:hint="cs"/>
          <w:sz w:val="24"/>
          <w:szCs w:val="24"/>
          <w:rtl/>
        </w:rPr>
        <w:t>של</w:t>
      </w:r>
      <w:r w:rsidRPr="00D10456">
        <w:rPr>
          <w:rFonts w:ascii="David" w:eastAsia="Calibri" w:hAnsi="David" w:cs="David"/>
          <w:sz w:val="24"/>
          <w:szCs w:val="24"/>
          <w:rtl/>
        </w:rPr>
        <w:t xml:space="preserve"> </w:t>
      </w:r>
      <w:r w:rsidRPr="00D10456">
        <w:rPr>
          <w:rFonts w:ascii="David" w:eastAsia="Calibri" w:hAnsi="David" w:cs="David" w:hint="cs"/>
          <w:sz w:val="24"/>
          <w:szCs w:val="24"/>
          <w:rtl/>
        </w:rPr>
        <w:t>חבורת</w:t>
      </w:r>
      <w:r w:rsidRPr="00D10456">
        <w:rPr>
          <w:rFonts w:ascii="David" w:eastAsia="Calibri" w:hAnsi="David" w:cs="David"/>
          <w:sz w:val="24"/>
          <w:szCs w:val="24"/>
          <w:rtl/>
        </w:rPr>
        <w:t xml:space="preserve"> </w:t>
      </w:r>
      <w:r w:rsidRPr="00D10456">
        <w:rPr>
          <w:rFonts w:ascii="David" w:eastAsia="Calibri" w:hAnsi="David" w:cs="David" w:hint="cs"/>
          <w:sz w:val="24"/>
          <w:szCs w:val="24"/>
          <w:rtl/>
        </w:rPr>
        <w:t>נערים</w:t>
      </w:r>
      <w:r w:rsidRPr="00D10456">
        <w:rPr>
          <w:rFonts w:ascii="David" w:eastAsia="Calibri" w:hAnsi="David" w:cs="David"/>
          <w:sz w:val="24"/>
          <w:szCs w:val="24"/>
          <w:rtl/>
        </w:rPr>
        <w:t xml:space="preserve"> </w:t>
      </w:r>
      <w:r w:rsidRPr="00D10456">
        <w:rPr>
          <w:rFonts w:ascii="David" w:eastAsia="Calibri" w:hAnsi="David" w:cs="David" w:hint="cs"/>
          <w:sz w:val="24"/>
          <w:szCs w:val="24"/>
          <w:rtl/>
        </w:rPr>
        <w:t>צוחקים</w:t>
      </w:r>
      <w:r w:rsidRPr="00D10456">
        <w:rPr>
          <w:rFonts w:ascii="David" w:eastAsia="Calibri" w:hAnsi="David" w:cs="David"/>
          <w:sz w:val="24"/>
          <w:szCs w:val="24"/>
          <w:rtl/>
        </w:rPr>
        <w:t xml:space="preserve">, </w:t>
      </w:r>
      <w:r w:rsidRPr="00D10456">
        <w:rPr>
          <w:rFonts w:ascii="David" w:eastAsia="Calibri" w:hAnsi="David" w:cs="David" w:hint="cs"/>
          <w:sz w:val="24"/>
          <w:szCs w:val="24"/>
          <w:rtl/>
        </w:rPr>
        <w:t>ה</w:t>
      </w:r>
      <w:r>
        <w:rPr>
          <w:rFonts w:ascii="David" w:eastAsia="Calibri" w:hAnsi="David" w:cs="David" w:hint="cs"/>
          <w:sz w:val="24"/>
          <w:szCs w:val="24"/>
          <w:rtl/>
        </w:rPr>
        <w:t>מ</w:t>
      </w:r>
      <w:r w:rsidRPr="00D10456">
        <w:rPr>
          <w:rFonts w:ascii="David" w:eastAsia="Calibri" w:hAnsi="David" w:cs="David" w:hint="cs"/>
          <w:sz w:val="24"/>
          <w:szCs w:val="24"/>
          <w:rtl/>
        </w:rPr>
        <w:t>חליפ</w:t>
      </w:r>
      <w:r>
        <w:rPr>
          <w:rFonts w:ascii="David" w:eastAsia="Calibri" w:hAnsi="David" w:cs="David" w:hint="cs"/>
          <w:sz w:val="24"/>
          <w:szCs w:val="24"/>
          <w:rtl/>
        </w:rPr>
        <w:t>ים</w:t>
      </w:r>
      <w:r w:rsidRPr="00D10456">
        <w:rPr>
          <w:rFonts w:ascii="David" w:eastAsia="Calibri" w:hAnsi="David" w:cs="David"/>
          <w:sz w:val="24"/>
          <w:szCs w:val="24"/>
          <w:rtl/>
        </w:rPr>
        <w:t xml:space="preserve"> </w:t>
      </w:r>
      <w:r w:rsidRPr="00D10456">
        <w:rPr>
          <w:rFonts w:ascii="David" w:eastAsia="Calibri" w:hAnsi="David" w:cs="David" w:hint="cs"/>
          <w:sz w:val="24"/>
          <w:szCs w:val="24"/>
          <w:rtl/>
        </w:rPr>
        <w:t>ביניהם</w:t>
      </w:r>
      <w:r w:rsidRPr="00D10456">
        <w:rPr>
          <w:rFonts w:ascii="David" w:eastAsia="Calibri" w:hAnsi="David" w:cs="David"/>
          <w:sz w:val="24"/>
          <w:szCs w:val="24"/>
          <w:rtl/>
        </w:rPr>
        <w:t xml:space="preserve"> </w:t>
      </w:r>
      <w:r w:rsidRPr="00D10456">
        <w:rPr>
          <w:rFonts w:ascii="David" w:eastAsia="Calibri" w:hAnsi="David" w:cs="David" w:hint="cs"/>
          <w:sz w:val="24"/>
          <w:szCs w:val="24"/>
          <w:rtl/>
        </w:rPr>
        <w:t>תנועות</w:t>
      </w:r>
      <w:r w:rsidRPr="00D10456">
        <w:rPr>
          <w:rFonts w:ascii="David" w:eastAsia="Calibri" w:hAnsi="David" w:cs="David"/>
          <w:sz w:val="24"/>
          <w:szCs w:val="24"/>
          <w:rtl/>
        </w:rPr>
        <w:t xml:space="preserve"> </w:t>
      </w:r>
      <w:r w:rsidRPr="00D10456">
        <w:rPr>
          <w:rFonts w:ascii="David" w:eastAsia="Calibri" w:hAnsi="David" w:cs="David" w:hint="cs"/>
          <w:sz w:val="24"/>
          <w:szCs w:val="24"/>
          <w:rtl/>
        </w:rPr>
        <w:t>גסות</w:t>
      </w:r>
      <w:r w:rsidRPr="00D10456">
        <w:rPr>
          <w:rFonts w:ascii="David" w:eastAsia="Calibri" w:hAnsi="David" w:cs="David"/>
          <w:sz w:val="24"/>
          <w:szCs w:val="24"/>
          <w:rtl/>
        </w:rPr>
        <w:t xml:space="preserve">, </w:t>
      </w:r>
      <w:r w:rsidRPr="00D10456">
        <w:rPr>
          <w:rFonts w:ascii="David" w:eastAsia="Calibri" w:hAnsi="David" w:cs="David" w:hint="cs"/>
          <w:sz w:val="24"/>
          <w:szCs w:val="24"/>
          <w:rtl/>
        </w:rPr>
        <w:t>צחוקים</w:t>
      </w:r>
      <w:r>
        <w:rPr>
          <w:rFonts w:ascii="David" w:eastAsia="Calibri" w:hAnsi="David" w:cs="David" w:hint="cs"/>
          <w:sz w:val="24"/>
          <w:szCs w:val="24"/>
          <w:rtl/>
        </w:rPr>
        <w:t>,</w:t>
      </w:r>
      <w:r w:rsidRPr="00D10456">
        <w:rPr>
          <w:rFonts w:ascii="David" w:eastAsia="Calibri" w:hAnsi="David" w:cs="David"/>
          <w:sz w:val="24"/>
          <w:szCs w:val="24"/>
          <w:rtl/>
        </w:rPr>
        <w:t xml:space="preserve"> </w:t>
      </w:r>
      <w:r w:rsidRPr="00D10456">
        <w:rPr>
          <w:rFonts w:ascii="David" w:eastAsia="Calibri" w:hAnsi="David" w:cs="David" w:hint="cs"/>
          <w:sz w:val="24"/>
          <w:szCs w:val="24"/>
          <w:rtl/>
        </w:rPr>
        <w:t>חיוכים</w:t>
      </w:r>
      <w:r w:rsidRPr="00D10456">
        <w:rPr>
          <w:rFonts w:ascii="David" w:eastAsia="Calibri" w:hAnsi="David" w:cs="David"/>
          <w:sz w:val="24"/>
          <w:szCs w:val="24"/>
          <w:rtl/>
        </w:rPr>
        <w:t xml:space="preserve"> </w:t>
      </w:r>
      <w:r>
        <w:rPr>
          <w:rFonts w:ascii="David" w:eastAsia="Calibri" w:hAnsi="David" w:cs="David" w:hint="cs"/>
          <w:sz w:val="24"/>
          <w:szCs w:val="24"/>
          <w:rtl/>
        </w:rPr>
        <w:t>ו</w:t>
      </w:r>
      <w:r w:rsidRPr="00D10456">
        <w:rPr>
          <w:rFonts w:ascii="David" w:eastAsia="Calibri" w:hAnsi="David" w:cs="David" w:hint="cs"/>
          <w:sz w:val="24"/>
          <w:szCs w:val="24"/>
          <w:rtl/>
        </w:rPr>
        <w:t>אמירות</w:t>
      </w:r>
      <w:r w:rsidRPr="00D10456">
        <w:rPr>
          <w:rFonts w:ascii="David" w:eastAsia="Calibri" w:hAnsi="David" w:cs="David"/>
          <w:sz w:val="24"/>
          <w:szCs w:val="24"/>
          <w:rtl/>
        </w:rPr>
        <w:t xml:space="preserve"> </w:t>
      </w:r>
      <w:r w:rsidRPr="00D10456">
        <w:rPr>
          <w:rFonts w:ascii="David" w:eastAsia="Calibri" w:hAnsi="David" w:cs="David" w:hint="cs"/>
          <w:sz w:val="24"/>
          <w:szCs w:val="24"/>
          <w:rtl/>
        </w:rPr>
        <w:t>גסות</w:t>
      </w:r>
      <w:r w:rsidRPr="00D10456">
        <w:rPr>
          <w:rFonts w:ascii="David" w:eastAsia="Calibri" w:hAnsi="David" w:cs="David"/>
          <w:sz w:val="24"/>
          <w:szCs w:val="24"/>
          <w:rtl/>
        </w:rPr>
        <w:t xml:space="preserve"> </w:t>
      </w:r>
      <w:r>
        <w:rPr>
          <w:rFonts w:ascii="David" w:eastAsia="Calibri" w:hAnsi="David" w:cs="David" w:hint="cs"/>
          <w:sz w:val="24"/>
          <w:szCs w:val="24"/>
          <w:rtl/>
        </w:rPr>
        <w:t xml:space="preserve">גם </w:t>
      </w:r>
      <w:r w:rsidRPr="00D10456">
        <w:rPr>
          <w:rFonts w:ascii="David" w:eastAsia="Calibri" w:hAnsi="David" w:cs="David" w:hint="cs"/>
          <w:sz w:val="24"/>
          <w:szCs w:val="24"/>
          <w:rtl/>
        </w:rPr>
        <w:t>לגבי</w:t>
      </w:r>
      <w:r w:rsidRPr="00D10456">
        <w:rPr>
          <w:rFonts w:ascii="David" w:eastAsia="Calibri" w:hAnsi="David" w:cs="David"/>
          <w:sz w:val="24"/>
          <w:szCs w:val="24"/>
          <w:rtl/>
        </w:rPr>
        <w:t xml:space="preserve"> </w:t>
      </w:r>
      <w:r w:rsidRPr="00D10456">
        <w:rPr>
          <w:rFonts w:ascii="David" w:eastAsia="Calibri" w:hAnsi="David" w:cs="David" w:hint="cs"/>
          <w:sz w:val="24"/>
          <w:szCs w:val="24"/>
          <w:rtl/>
        </w:rPr>
        <w:t>המתלוננת</w:t>
      </w:r>
      <w:r>
        <w:rPr>
          <w:rFonts w:ascii="David" w:eastAsia="Calibri" w:hAnsi="David" w:cs="David" w:hint="cs"/>
          <w:sz w:val="24"/>
          <w:szCs w:val="24"/>
          <w:rtl/>
        </w:rPr>
        <w:t xml:space="preserve">; באופן מזלזל, משפיל ומבזה. </w:t>
      </w:r>
    </w:p>
    <w:p w:rsidR="00D41F54" w:rsidRDefault="00D41F54" w:rsidP="00D41F54">
      <w:pPr>
        <w:spacing w:line="360" w:lineRule="auto"/>
        <w:jc w:val="both"/>
        <w:rPr>
          <w:rFonts w:ascii="David" w:eastAsia="Calibri" w:hAnsi="David" w:cs="David"/>
          <w:sz w:val="24"/>
          <w:szCs w:val="24"/>
          <w:rtl/>
        </w:rPr>
      </w:pPr>
      <w:r w:rsidRPr="003653E0">
        <w:rPr>
          <w:rFonts w:ascii="David" w:eastAsia="Calibri" w:hAnsi="David" w:cs="David" w:hint="cs"/>
          <w:sz w:val="24"/>
          <w:szCs w:val="24"/>
          <w:rtl/>
        </w:rPr>
        <w:t xml:space="preserve">ראוי עוד לציין, כי נאשם 9 מבוגר מעט מיתר הנאשמים, כאשר הוא היה כבן 19 בעת </w:t>
      </w:r>
      <w:r>
        <w:rPr>
          <w:rFonts w:ascii="David" w:eastAsia="Calibri" w:hAnsi="David" w:cs="David" w:hint="cs"/>
          <w:sz w:val="24"/>
          <w:szCs w:val="24"/>
          <w:rtl/>
        </w:rPr>
        <w:t>האירוע, ואילו הנאשמים איתם שהה ה</w:t>
      </w:r>
      <w:r w:rsidRPr="003653E0">
        <w:rPr>
          <w:rFonts w:ascii="David" w:eastAsia="Calibri" w:hAnsi="David" w:cs="David" w:hint="cs"/>
          <w:sz w:val="24"/>
          <w:szCs w:val="24"/>
          <w:rtl/>
        </w:rPr>
        <w:t>יו קטינים כבני 17. במצב דברים זה, להתנהגותו של נאשם 9, אשר לא רק שלא ניסה למנוע את המתרחש, אלא גם הסלים את האירוע וליבה את התנהגותם של האחרים באירוע, יש משקל והשפעה על האחרים, והתנהגותו באירוע נתנה לגיטימציה ועידוד למתרחש.</w:t>
      </w:r>
      <w:r>
        <w:rPr>
          <w:rFonts w:ascii="David" w:eastAsia="Calibri" w:hAnsi="David" w:cs="David" w:hint="cs"/>
          <w:sz w:val="24"/>
          <w:szCs w:val="24"/>
          <w:rtl/>
        </w:rPr>
        <w:t xml:space="preserve"> </w:t>
      </w:r>
    </w:p>
    <w:p w:rsidR="00D41F54" w:rsidRDefault="00D41F54" w:rsidP="00D41F54">
      <w:pPr>
        <w:spacing w:line="360" w:lineRule="auto"/>
        <w:jc w:val="both"/>
        <w:rPr>
          <w:rFonts w:ascii="David" w:eastAsia="Calibri" w:hAnsi="David" w:cs="David"/>
          <w:sz w:val="24"/>
          <w:szCs w:val="24"/>
          <w:rtl/>
        </w:rPr>
      </w:pPr>
      <w:r>
        <w:rPr>
          <w:rFonts w:ascii="David" w:eastAsia="Calibri" w:hAnsi="David" w:cs="David" w:hint="cs"/>
          <w:sz w:val="24"/>
          <w:szCs w:val="24"/>
          <w:rtl/>
        </w:rPr>
        <w:lastRenderedPageBreak/>
        <w:t>בנוסף,</w:t>
      </w:r>
      <w:r w:rsidRPr="003653E0">
        <w:rPr>
          <w:rFonts w:ascii="David" w:eastAsia="Calibri" w:hAnsi="David" w:cs="David" w:hint="cs"/>
          <w:sz w:val="24"/>
          <w:szCs w:val="24"/>
          <w:rtl/>
        </w:rPr>
        <w:t xml:space="preserve"> </w:t>
      </w:r>
      <w:r>
        <w:rPr>
          <w:rFonts w:ascii="David" w:eastAsia="Calibri" w:hAnsi="David" w:cs="David" w:hint="cs"/>
          <w:sz w:val="24"/>
          <w:szCs w:val="24"/>
          <w:rtl/>
        </w:rPr>
        <w:t xml:space="preserve">בשלב בו </w:t>
      </w:r>
      <w:r w:rsidRPr="003653E0">
        <w:rPr>
          <w:rFonts w:ascii="David" w:eastAsia="Calibri" w:hAnsi="David" w:cs="David" w:hint="cs"/>
          <w:sz w:val="24"/>
          <w:szCs w:val="24"/>
          <w:rtl/>
        </w:rPr>
        <w:t>נאשם 2 שכנע א</w:t>
      </w:r>
      <w:r>
        <w:rPr>
          <w:rFonts w:ascii="David" w:eastAsia="Calibri" w:hAnsi="David" w:cs="David" w:hint="cs"/>
          <w:sz w:val="24"/>
          <w:szCs w:val="24"/>
          <w:rtl/>
        </w:rPr>
        <w:t xml:space="preserve">ת נאשמים 6 ו-7 </w:t>
      </w:r>
      <w:r w:rsidRPr="003653E0">
        <w:rPr>
          <w:rFonts w:ascii="David" w:eastAsia="Calibri" w:hAnsi="David" w:cs="David" w:hint="cs"/>
          <w:sz w:val="24"/>
          <w:szCs w:val="24"/>
          <w:rtl/>
        </w:rPr>
        <w:t>לה</w:t>
      </w:r>
      <w:r>
        <w:rPr>
          <w:rFonts w:ascii="David" w:eastAsia="Calibri" w:hAnsi="David" w:cs="David" w:hint="cs"/>
          <w:sz w:val="24"/>
          <w:szCs w:val="24"/>
          <w:rtl/>
        </w:rPr>
        <w:t>י</w:t>
      </w:r>
      <w:r w:rsidRPr="003653E0">
        <w:rPr>
          <w:rFonts w:ascii="David" w:eastAsia="Calibri" w:hAnsi="David" w:cs="David" w:hint="cs"/>
          <w:sz w:val="24"/>
          <w:szCs w:val="24"/>
          <w:rtl/>
        </w:rPr>
        <w:t>כנס לחדר והציע להם לשכב עם המתלוננת</w:t>
      </w:r>
      <w:r>
        <w:rPr>
          <w:rFonts w:ascii="David" w:eastAsia="Calibri" w:hAnsi="David" w:cs="David" w:hint="cs"/>
          <w:sz w:val="24"/>
          <w:szCs w:val="24"/>
          <w:rtl/>
        </w:rPr>
        <w:t xml:space="preserve">, נוהל </w:t>
      </w:r>
      <w:r w:rsidRPr="003653E0">
        <w:rPr>
          <w:rFonts w:ascii="David" w:eastAsia="Calibri" w:hAnsi="David" w:cs="David" w:hint="cs"/>
          <w:sz w:val="24"/>
          <w:szCs w:val="24"/>
          <w:rtl/>
        </w:rPr>
        <w:t>רוב השיח מול</w:t>
      </w:r>
      <w:r>
        <w:rPr>
          <w:rFonts w:ascii="David" w:eastAsia="Calibri" w:hAnsi="David" w:cs="David" w:hint="cs"/>
          <w:sz w:val="24"/>
          <w:szCs w:val="24"/>
          <w:rtl/>
        </w:rPr>
        <w:t xml:space="preserve">ו </w:t>
      </w:r>
      <w:r w:rsidRPr="003653E0">
        <w:rPr>
          <w:rFonts w:ascii="David" w:eastAsia="Calibri" w:hAnsi="David" w:cs="David" w:hint="cs"/>
          <w:sz w:val="24"/>
          <w:szCs w:val="24"/>
          <w:rtl/>
        </w:rPr>
        <w:t xml:space="preserve">דווקא </w:t>
      </w:r>
      <w:r>
        <w:rPr>
          <w:rFonts w:ascii="David" w:eastAsia="Calibri" w:hAnsi="David" w:cs="David" w:hint="cs"/>
          <w:sz w:val="24"/>
          <w:szCs w:val="24"/>
          <w:rtl/>
        </w:rPr>
        <w:t xml:space="preserve">ע"י </w:t>
      </w:r>
      <w:r w:rsidRPr="003653E0">
        <w:rPr>
          <w:rFonts w:ascii="David" w:eastAsia="Calibri" w:hAnsi="David" w:cs="David" w:hint="cs"/>
          <w:sz w:val="24"/>
          <w:szCs w:val="24"/>
          <w:rtl/>
        </w:rPr>
        <w:t>נאשם 9, כאשר לא</w:t>
      </w:r>
      <w:r>
        <w:rPr>
          <w:rFonts w:ascii="David" w:eastAsia="Calibri" w:hAnsi="David" w:cs="David" w:hint="cs"/>
          <w:sz w:val="24"/>
          <w:szCs w:val="24"/>
          <w:rtl/>
        </w:rPr>
        <w:t>חריו</w:t>
      </w:r>
      <w:r w:rsidRPr="003653E0">
        <w:rPr>
          <w:rFonts w:ascii="David" w:eastAsia="Calibri" w:hAnsi="David" w:cs="David" w:hint="cs"/>
          <w:sz w:val="24"/>
          <w:szCs w:val="24"/>
          <w:rtl/>
        </w:rPr>
        <w:t xml:space="preserve"> גם נאשמים 6 ו-7 התקרבו לחדר, </w:t>
      </w:r>
      <w:r>
        <w:rPr>
          <w:rFonts w:ascii="David" w:eastAsia="Calibri" w:hAnsi="David" w:cs="David" w:hint="cs"/>
          <w:sz w:val="24"/>
          <w:szCs w:val="24"/>
          <w:rtl/>
        </w:rPr>
        <w:t>ונאשם 9 אף נתן ל</w:t>
      </w:r>
      <w:r w:rsidRPr="003653E0">
        <w:rPr>
          <w:rFonts w:ascii="David" w:eastAsia="Calibri" w:hAnsi="David" w:cs="David" w:hint="cs"/>
          <w:sz w:val="24"/>
          <w:szCs w:val="24"/>
          <w:rtl/>
        </w:rPr>
        <w:t>נאשם 7 מעין דחיפת עידוד, ו</w:t>
      </w:r>
      <w:r>
        <w:rPr>
          <w:rFonts w:ascii="David" w:eastAsia="Calibri" w:hAnsi="David" w:cs="David" w:hint="cs"/>
          <w:sz w:val="24"/>
          <w:szCs w:val="24"/>
          <w:rtl/>
        </w:rPr>
        <w:t>בהמשך לה הם נכנסו לחדר</w:t>
      </w:r>
      <w:r w:rsidRPr="003653E0">
        <w:rPr>
          <w:rFonts w:ascii="David" w:eastAsia="Calibri" w:hAnsi="David" w:cs="David" w:hint="cs"/>
          <w:sz w:val="24"/>
          <w:szCs w:val="24"/>
          <w:rtl/>
        </w:rPr>
        <w:t xml:space="preserve">. התנהלות </w:t>
      </w:r>
      <w:r>
        <w:rPr>
          <w:rFonts w:ascii="David" w:eastAsia="Calibri" w:hAnsi="David" w:cs="David" w:hint="cs"/>
          <w:sz w:val="24"/>
          <w:szCs w:val="24"/>
          <w:rtl/>
        </w:rPr>
        <w:t xml:space="preserve">זו </w:t>
      </w:r>
      <w:r w:rsidRPr="003653E0">
        <w:rPr>
          <w:rFonts w:ascii="David" w:eastAsia="Calibri" w:hAnsi="David" w:cs="David" w:hint="cs"/>
          <w:sz w:val="24"/>
          <w:szCs w:val="24"/>
          <w:rtl/>
        </w:rPr>
        <w:t>של נאשם 9</w:t>
      </w:r>
      <w:r>
        <w:rPr>
          <w:rFonts w:ascii="David" w:eastAsia="Calibri" w:hAnsi="David" w:cs="David" w:hint="cs"/>
          <w:sz w:val="24"/>
          <w:szCs w:val="24"/>
          <w:rtl/>
        </w:rPr>
        <w:t xml:space="preserve"> וכניסתו יחד </w:t>
      </w:r>
      <w:r w:rsidRPr="003653E0">
        <w:rPr>
          <w:rFonts w:ascii="David" w:eastAsia="Calibri" w:hAnsi="David" w:cs="David" w:hint="cs"/>
          <w:sz w:val="24"/>
          <w:szCs w:val="24"/>
          <w:rtl/>
        </w:rPr>
        <w:t xml:space="preserve">איתם לחדר באותו שלב ראשוני, </w:t>
      </w:r>
      <w:r>
        <w:rPr>
          <w:rFonts w:ascii="David" w:eastAsia="Calibri" w:hAnsi="David" w:cs="David" w:hint="cs"/>
          <w:sz w:val="24"/>
          <w:szCs w:val="24"/>
          <w:rtl/>
        </w:rPr>
        <w:t>מ</w:t>
      </w:r>
      <w:r w:rsidRPr="003653E0">
        <w:rPr>
          <w:rFonts w:ascii="David" w:eastAsia="Calibri" w:hAnsi="David" w:cs="David" w:hint="cs"/>
          <w:sz w:val="24"/>
          <w:szCs w:val="24"/>
          <w:rtl/>
        </w:rPr>
        <w:t xml:space="preserve">הווה עידוד ודרבון </w:t>
      </w:r>
      <w:r>
        <w:rPr>
          <w:rFonts w:ascii="David" w:eastAsia="Calibri" w:hAnsi="David" w:cs="David" w:hint="cs"/>
          <w:sz w:val="24"/>
          <w:szCs w:val="24"/>
          <w:rtl/>
        </w:rPr>
        <w:t>ל</w:t>
      </w:r>
      <w:r w:rsidRPr="003653E0">
        <w:rPr>
          <w:rFonts w:ascii="David" w:eastAsia="Calibri" w:hAnsi="David" w:cs="David" w:hint="cs"/>
          <w:sz w:val="24"/>
          <w:szCs w:val="24"/>
          <w:rtl/>
        </w:rPr>
        <w:t>ה</w:t>
      </w:r>
      <w:r>
        <w:rPr>
          <w:rFonts w:ascii="David" w:eastAsia="Calibri" w:hAnsi="David" w:cs="David" w:hint="cs"/>
          <w:sz w:val="24"/>
          <w:szCs w:val="24"/>
          <w:rtl/>
        </w:rPr>
        <w:t>י</w:t>
      </w:r>
      <w:r w:rsidRPr="003653E0">
        <w:rPr>
          <w:rFonts w:ascii="David" w:eastAsia="Calibri" w:hAnsi="David" w:cs="David" w:hint="cs"/>
          <w:sz w:val="24"/>
          <w:szCs w:val="24"/>
          <w:rtl/>
        </w:rPr>
        <w:t>ענות להצעתו של נאשם 2, ו</w:t>
      </w:r>
      <w:r>
        <w:rPr>
          <w:rFonts w:ascii="David" w:eastAsia="Calibri" w:hAnsi="David" w:cs="David" w:hint="cs"/>
          <w:sz w:val="24"/>
          <w:szCs w:val="24"/>
          <w:rtl/>
        </w:rPr>
        <w:t xml:space="preserve">היא </w:t>
      </w:r>
      <w:r w:rsidRPr="003653E0">
        <w:rPr>
          <w:rFonts w:ascii="David" w:eastAsia="Calibri" w:hAnsi="David" w:cs="David" w:hint="cs"/>
          <w:sz w:val="24"/>
          <w:szCs w:val="24"/>
          <w:rtl/>
        </w:rPr>
        <w:t xml:space="preserve">כשלעצמה סיוע </w:t>
      </w:r>
      <w:r>
        <w:rPr>
          <w:rFonts w:ascii="David" w:eastAsia="Calibri" w:hAnsi="David" w:cs="David" w:hint="cs"/>
          <w:sz w:val="24"/>
          <w:szCs w:val="24"/>
          <w:rtl/>
        </w:rPr>
        <w:t>לאינוס המתלוננת ע"י שניהם, תוך יצירת התנאים לכך.</w:t>
      </w:r>
    </w:p>
    <w:p w:rsidR="00D41F54" w:rsidRDefault="00D41F54" w:rsidP="00D41F54">
      <w:pPr>
        <w:spacing w:line="360" w:lineRule="auto"/>
        <w:jc w:val="both"/>
        <w:rPr>
          <w:rFonts w:ascii="David" w:eastAsia="Calibri" w:hAnsi="David" w:cs="David"/>
          <w:sz w:val="24"/>
          <w:szCs w:val="24"/>
          <w:rtl/>
        </w:rPr>
      </w:pPr>
      <w:r>
        <w:rPr>
          <w:rFonts w:ascii="David" w:eastAsia="Calibri" w:hAnsi="David" w:cs="David" w:hint="cs"/>
          <w:sz w:val="24"/>
          <w:szCs w:val="24"/>
          <w:rtl/>
        </w:rPr>
        <w:t>משכך, החליט בית המשפט להרשיע גם את הנאשם 9 בכך שסייע לאינוסה של המתלוננת ע"י הנאשמים 6 ו-7, למרות שהתביעה לא האשימה אותו בכך. זאת בהתאם לסמכותו של בית המשפט בהתאם לסעיף 184 לחוק סדר הדין הפלילי, לעשות כן במקרים בהם אשמתו של נאשם עולה מתוך העובדות שהוכחו בפניו וניתנה לו הזדמנות סבירה להתגונן.</w:t>
      </w:r>
    </w:p>
    <w:p w:rsidR="00D41F54" w:rsidRDefault="00D41F54" w:rsidP="00D41F54">
      <w:pPr>
        <w:spacing w:line="360" w:lineRule="auto"/>
        <w:jc w:val="both"/>
        <w:rPr>
          <w:rFonts w:ascii="David" w:eastAsia="Calibri" w:hAnsi="David" w:cs="David"/>
          <w:sz w:val="24"/>
          <w:szCs w:val="24"/>
          <w:rtl/>
        </w:rPr>
      </w:pPr>
      <w:r>
        <w:rPr>
          <w:rFonts w:ascii="David" w:eastAsia="Calibri" w:hAnsi="David" w:cs="David" w:hint="cs"/>
          <w:sz w:val="24"/>
          <w:szCs w:val="24"/>
          <w:rtl/>
        </w:rPr>
        <w:t xml:space="preserve">באשר לטענת האכיפה הבררנית - בית המשפט דחה את עתירת ההגנה לביטול כתב האישום בשל אכיפה בררנית יחסית למעורבים אחרים, אשר נטען כי גם אותם היה צריך להאשים יחד עם הנאשמים באותן עבירות, או לכל הפחות בעבירה של אי מניעת פשע. </w:t>
      </w:r>
    </w:p>
    <w:p w:rsidR="00D41F54" w:rsidRDefault="00D41F54" w:rsidP="00D41F54">
      <w:pPr>
        <w:spacing w:line="360" w:lineRule="auto"/>
        <w:jc w:val="both"/>
        <w:rPr>
          <w:rFonts w:ascii="David" w:eastAsia="Calibri" w:hAnsi="David" w:cs="David"/>
          <w:sz w:val="24"/>
          <w:szCs w:val="24"/>
          <w:rtl/>
        </w:rPr>
      </w:pPr>
      <w:r>
        <w:rPr>
          <w:rFonts w:ascii="David" w:eastAsia="Calibri" w:hAnsi="David" w:cs="David" w:hint="cs"/>
          <w:sz w:val="24"/>
          <w:szCs w:val="24"/>
          <w:rtl/>
        </w:rPr>
        <w:t xml:space="preserve">נפסק כי משהנאשמים 3 ו-9 נמצאו אשמים בעבירות חמורות ולאור זיקתם הרבה לליבת האירוע,  אין מקום לקבוע כי הם אשמים גם בעבירה של אי מניעת פשע, זאת אף בשל כך שלא נמצא הבדל משמעותי בינם לבין נאשמים אחרים אשר לא הואשמו בעבירה זו. על כן משעה שנאשמים 3 ו-9 לא הורשעו בעבירה של אי מניעת פשע ניטל למעשה העוקץ מטענות אלו; ואף הטענות של אכיפה בררנית יחסית לחברה א' נדחו בשתי ידיים, כאשר נקבע כי אין כל מקום להשוואה בינה לבין הנאשמים. </w:t>
      </w:r>
    </w:p>
    <w:p w:rsidR="00D41F54" w:rsidRPr="00485550" w:rsidRDefault="00D41F54" w:rsidP="00D41F54">
      <w:pPr>
        <w:spacing w:line="360" w:lineRule="auto"/>
        <w:jc w:val="both"/>
        <w:rPr>
          <w:rFonts w:ascii="David" w:eastAsia="Calibri" w:hAnsi="David" w:cs="David"/>
          <w:b/>
          <w:bCs/>
          <w:sz w:val="24"/>
          <w:szCs w:val="24"/>
          <w:u w:val="single"/>
          <w:rtl/>
        </w:rPr>
      </w:pPr>
      <w:r w:rsidRPr="00485550">
        <w:rPr>
          <w:rFonts w:ascii="David" w:eastAsia="Calibri" w:hAnsi="David" w:cs="David" w:hint="cs"/>
          <w:b/>
          <w:bCs/>
          <w:sz w:val="24"/>
          <w:szCs w:val="24"/>
          <w:u w:val="single"/>
          <w:rtl/>
        </w:rPr>
        <w:t xml:space="preserve">אחרית דבר </w:t>
      </w:r>
    </w:p>
    <w:p w:rsidR="00D41F54" w:rsidRDefault="00D41F54" w:rsidP="00D41F54">
      <w:pPr>
        <w:spacing w:line="360" w:lineRule="auto"/>
        <w:jc w:val="both"/>
        <w:rPr>
          <w:rFonts w:cs="David"/>
          <w:sz w:val="24"/>
          <w:szCs w:val="24"/>
          <w:rtl/>
        </w:rPr>
      </w:pPr>
      <w:r>
        <w:rPr>
          <w:rFonts w:cs="David" w:hint="cs"/>
          <w:sz w:val="24"/>
          <w:szCs w:val="24"/>
          <w:rtl/>
        </w:rPr>
        <w:t>בית המשפט סיכם את הכרעת הדין במילים הבאות:</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"החשיפה לראיות בתיק זה, לתמונות מן המסדרון של הנאשמים מתגודדים סביב החדר וצובאים עליו כאילו מתרחשת שם הצגה, פותחים את הדלת בחדר לא להם, מציצים, מצחקקים, נותנים "כיפים" זה לזה, נכנסים לחדר והכל כ</w:t>
      </w:r>
      <w:r>
        <w:rPr>
          <w:rFonts w:cs="David" w:hint="cs"/>
          <w:b/>
          <w:bCs/>
          <w:sz w:val="24"/>
          <w:szCs w:val="24"/>
          <w:rtl/>
        </w:rPr>
        <w:t xml:space="preserve">אשר מה שהם רואים לנגד עיניהם </w:t>
      </w:r>
      <w:r w:rsidRPr="00485550">
        <w:rPr>
          <w:rFonts w:cs="David" w:hint="cs"/>
          <w:b/>
          <w:bCs/>
          <w:sz w:val="24"/>
          <w:szCs w:val="24"/>
          <w:rtl/>
        </w:rPr>
        <w:t xml:space="preserve"> בתוך החדר ה</w:t>
      </w:r>
      <w:r>
        <w:rPr>
          <w:rFonts w:cs="David" w:hint="cs"/>
          <w:b/>
          <w:bCs/>
          <w:sz w:val="24"/>
          <w:szCs w:val="24"/>
          <w:rtl/>
        </w:rPr>
        <w:t>וא</w:t>
      </w:r>
      <w:r w:rsidRPr="00485550">
        <w:rPr>
          <w:rFonts w:cs="David" w:hint="cs"/>
          <w:b/>
          <w:bCs/>
          <w:sz w:val="24"/>
          <w:szCs w:val="24"/>
          <w:rtl/>
        </w:rPr>
        <w:t xml:space="preserve"> </w:t>
      </w:r>
      <w:r>
        <w:rPr>
          <w:rFonts w:cs="David" w:hint="cs"/>
          <w:b/>
          <w:bCs/>
          <w:sz w:val="24"/>
          <w:szCs w:val="24"/>
          <w:rtl/>
        </w:rPr>
        <w:t xml:space="preserve">את </w:t>
      </w:r>
      <w:r w:rsidRPr="00485550">
        <w:rPr>
          <w:rFonts w:cs="David" w:hint="cs"/>
          <w:b/>
          <w:bCs/>
          <w:sz w:val="24"/>
          <w:szCs w:val="24"/>
          <w:rtl/>
        </w:rPr>
        <w:t xml:space="preserve">המתלוננת שרועה עירומה, כגופה </w:t>
      </w:r>
      <w:r>
        <w:rPr>
          <w:rFonts w:cs="David" w:hint="cs"/>
          <w:b/>
          <w:bCs/>
          <w:sz w:val="24"/>
          <w:szCs w:val="24"/>
          <w:rtl/>
        </w:rPr>
        <w:t xml:space="preserve">או </w:t>
      </w:r>
      <w:r w:rsidRPr="00485550">
        <w:rPr>
          <w:rFonts w:cs="David" w:hint="cs"/>
          <w:b/>
          <w:bCs/>
          <w:sz w:val="24"/>
          <w:szCs w:val="24"/>
          <w:rtl/>
        </w:rPr>
        <w:t xml:space="preserve">כפסל ואנשים עושים בה </w:t>
      </w:r>
      <w:proofErr w:type="spellStart"/>
      <w:r w:rsidRPr="00485550">
        <w:rPr>
          <w:rFonts w:cs="David" w:hint="cs"/>
          <w:b/>
          <w:bCs/>
          <w:sz w:val="24"/>
          <w:szCs w:val="24"/>
          <w:rtl/>
        </w:rPr>
        <w:t>כבשלהם</w:t>
      </w:r>
      <w:proofErr w:type="spellEnd"/>
      <w:r w:rsidRPr="00485550">
        <w:rPr>
          <w:rFonts w:cs="David" w:hint="cs"/>
          <w:b/>
          <w:bCs/>
          <w:sz w:val="24"/>
          <w:szCs w:val="24"/>
          <w:rtl/>
        </w:rPr>
        <w:t>, הדירה שינה מעינינו. לא לילה אחד ולא שניים, התהפכנו על משכבנו במחשבה כיצד יכול להיות שקבוצה של נערים, רובם קטינים כבני 17</w:t>
      </w:r>
      <w:r>
        <w:rPr>
          <w:rFonts w:cs="David" w:hint="cs"/>
          <w:b/>
          <w:bCs/>
          <w:sz w:val="24"/>
          <w:szCs w:val="24"/>
          <w:rtl/>
        </w:rPr>
        <w:t>,</w:t>
      </w:r>
      <w:r w:rsidRPr="00485550">
        <w:rPr>
          <w:rFonts w:cs="David" w:hint="cs"/>
          <w:b/>
          <w:bCs/>
          <w:sz w:val="24"/>
          <w:szCs w:val="24"/>
          <w:rtl/>
        </w:rPr>
        <w:t xml:space="preserve"> תלמידי תיכון, נערים לכאורה נורמטיביים, ינהגו כפי שנהגו - חבורה מבזה, משפילה, מעודדת זה את זה לקחת חלק באותו "סדום ועמורה" שהיה בחדר</w:t>
      </w:r>
      <w:r>
        <w:rPr>
          <w:rFonts w:cs="David" w:hint="cs"/>
          <w:b/>
          <w:bCs/>
          <w:sz w:val="24"/>
          <w:szCs w:val="24"/>
          <w:rtl/>
        </w:rPr>
        <w:t>,</w:t>
      </w:r>
      <w:r w:rsidRPr="00485550">
        <w:rPr>
          <w:rFonts w:cs="David" w:hint="cs"/>
          <w:b/>
          <w:bCs/>
          <w:sz w:val="24"/>
          <w:szCs w:val="24"/>
          <w:rtl/>
        </w:rPr>
        <w:t xml:space="preserve"> כפי שתיאר זאת נאשם 1.</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שאלנו את עצמנו הכיצד מכל הנאשמים שהעידו על עצמם כ"ילדים טובים" או נערים מבית טוב  לא היה צדיק אחד בסדום?</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 xml:space="preserve">רבות נאמר ונכתב על הקבוצה ועל הכוח החיובי שיכול להיות בקבוצה. לקבוצה יש כוח גדול, כוח לשנות לטובה, יחד בערבות הדדית. לעיתים היחיד אינו יכול להוביל לשינוי הפעולה, ורק בקבוצה ניתן לעשות כן. ומנגד, כפי שקרה בענייננו, הכוח של הקבוצה והחיבור בין שתי הקבוצות שהכירו </w:t>
      </w:r>
      <w:r w:rsidRPr="00485550">
        <w:rPr>
          <w:rFonts w:cs="David" w:hint="cs"/>
          <w:b/>
          <w:bCs/>
          <w:sz w:val="24"/>
          <w:szCs w:val="24"/>
          <w:rtl/>
        </w:rPr>
        <w:lastRenderedPageBreak/>
        <w:t>קודם לכן, יצר כוח רב, משחית והרסני, שתוצאותיו הקשות ניכרו בפנינו. אותו כוח משחית נבנה והתעצם מתוך הלחץ הקבוצתי השלילי, והרצון של כל אחד מהנוכחים במקום להראות שהוא לא שונה, שהוא חלק מהקבוצה, וגם הוא "גבר".</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לאחר שהתחבטנו רבות בשאל</w:t>
      </w:r>
      <w:r>
        <w:rPr>
          <w:rFonts w:cs="David" w:hint="cs"/>
          <w:b/>
          <w:bCs/>
          <w:sz w:val="24"/>
          <w:szCs w:val="24"/>
          <w:rtl/>
        </w:rPr>
        <w:t>ה</w:t>
      </w:r>
      <w:r w:rsidRPr="00485550">
        <w:rPr>
          <w:rFonts w:cs="David" w:hint="cs"/>
          <w:b/>
          <w:bCs/>
          <w:sz w:val="24"/>
          <w:szCs w:val="24"/>
          <w:rtl/>
        </w:rPr>
        <w:t xml:space="preserve"> </w:t>
      </w:r>
      <w:r>
        <w:rPr>
          <w:rFonts w:cs="David" w:hint="cs"/>
          <w:b/>
          <w:bCs/>
          <w:sz w:val="24"/>
          <w:szCs w:val="24"/>
          <w:rtl/>
        </w:rPr>
        <w:t>ז</w:t>
      </w:r>
      <w:r w:rsidRPr="00485550">
        <w:rPr>
          <w:rFonts w:cs="David" w:hint="cs"/>
          <w:b/>
          <w:bCs/>
          <w:sz w:val="24"/>
          <w:szCs w:val="24"/>
          <w:rtl/>
        </w:rPr>
        <w:t>ו, שעדיין נותר</w:t>
      </w:r>
      <w:r>
        <w:rPr>
          <w:rFonts w:cs="David" w:hint="cs"/>
          <w:b/>
          <w:bCs/>
          <w:sz w:val="24"/>
          <w:szCs w:val="24"/>
          <w:rtl/>
        </w:rPr>
        <w:t>ה</w:t>
      </w:r>
      <w:r w:rsidRPr="00485550">
        <w:rPr>
          <w:rFonts w:cs="David" w:hint="cs"/>
          <w:b/>
          <w:bCs/>
          <w:sz w:val="24"/>
          <w:szCs w:val="24"/>
          <w:rtl/>
        </w:rPr>
        <w:t xml:space="preserve"> ללא תשובה אחת ברורה, מוצאים אנו חשיבות באמירת דברים מפורשים וברורים, בתקווה שאולי אלו יילמדו ויצרבו בתודעה.</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 xml:space="preserve">רוצים אנו להעביר מסר ברור </w:t>
      </w:r>
      <w:r w:rsidRPr="00485550">
        <w:rPr>
          <w:rFonts w:cs="David"/>
          <w:b/>
          <w:bCs/>
          <w:sz w:val="24"/>
          <w:szCs w:val="24"/>
          <w:rtl/>
        </w:rPr>
        <w:t>–</w:t>
      </w:r>
      <w:r w:rsidRPr="00485550">
        <w:rPr>
          <w:rFonts w:cs="David" w:hint="cs"/>
          <w:b/>
          <w:bCs/>
          <w:sz w:val="24"/>
          <w:szCs w:val="24"/>
          <w:rtl/>
        </w:rPr>
        <w:t xml:space="preserve"> מעשה שעשה פרט כחלק מקבוצה, הוא אחראי לו באופן מלא, ולא תהיה לו תרופה בכך שיסתתר מאחורי הקבוצה, או ינסה לחסות מאחורי חבריו. </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לכל אחד ואחד מהנאשמים, בכל מקום ובכל סיטואציה, האחריות המלאה על מעשיו הוא</w:t>
      </w:r>
      <w:r>
        <w:rPr>
          <w:rFonts w:cs="David" w:hint="cs"/>
          <w:b/>
          <w:bCs/>
          <w:sz w:val="24"/>
          <w:szCs w:val="24"/>
          <w:rtl/>
        </w:rPr>
        <w:t xml:space="preserve">. </w:t>
      </w:r>
      <w:r w:rsidRPr="00485550">
        <w:rPr>
          <w:rFonts w:cs="David" w:hint="cs"/>
          <w:b/>
          <w:bCs/>
          <w:sz w:val="24"/>
          <w:szCs w:val="24"/>
          <w:rtl/>
        </w:rPr>
        <w:t xml:space="preserve">העובדה שמעשה </w:t>
      </w:r>
      <w:r>
        <w:rPr>
          <w:rFonts w:cs="David" w:hint="cs"/>
          <w:b/>
          <w:bCs/>
          <w:sz w:val="24"/>
          <w:szCs w:val="24"/>
          <w:rtl/>
        </w:rPr>
        <w:t>ה</w:t>
      </w:r>
      <w:r w:rsidRPr="00485550">
        <w:rPr>
          <w:rFonts w:cs="David" w:hint="cs"/>
          <w:b/>
          <w:bCs/>
          <w:sz w:val="24"/>
          <w:szCs w:val="24"/>
          <w:rtl/>
        </w:rPr>
        <w:t xml:space="preserve">עולה כדי עבירה פלילית נעשה בתוך קבוצה, יכול רק להחמיר את נסיבות ביצועו וכך גם </w:t>
      </w:r>
      <w:r>
        <w:rPr>
          <w:rFonts w:cs="David" w:hint="cs"/>
          <w:b/>
          <w:bCs/>
          <w:sz w:val="24"/>
          <w:szCs w:val="24"/>
          <w:rtl/>
        </w:rPr>
        <w:t xml:space="preserve">מורות </w:t>
      </w:r>
      <w:r w:rsidRPr="00485550">
        <w:rPr>
          <w:rFonts w:cs="David" w:hint="cs"/>
          <w:b/>
          <w:bCs/>
          <w:sz w:val="24"/>
          <w:szCs w:val="24"/>
          <w:rtl/>
        </w:rPr>
        <w:t>הוראות הדין במקרה של ביצוע עבירות מין בצוותא. ואין פטור מאחריות פלילית כי "כולם היו שם" או "כולם עשו את זה".</w:t>
      </w:r>
      <w:r>
        <w:rPr>
          <w:rFonts w:cs="David" w:hint="cs"/>
          <w:b/>
          <w:bCs/>
          <w:sz w:val="24"/>
          <w:szCs w:val="24"/>
          <w:rtl/>
        </w:rPr>
        <w:t xml:space="preserve"> </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 xml:space="preserve">אצטלה נוספת מאחוריה ניסו הנאשמים למצוא צידוק למעשיהם, </w:t>
      </w:r>
      <w:r>
        <w:rPr>
          <w:rFonts w:cs="David" w:hint="cs"/>
          <w:b/>
          <w:bCs/>
          <w:sz w:val="24"/>
          <w:szCs w:val="24"/>
          <w:rtl/>
        </w:rPr>
        <w:t>הייתה</w:t>
      </w:r>
      <w:r w:rsidRPr="00485550">
        <w:rPr>
          <w:rFonts w:cs="David" w:hint="cs"/>
          <w:b/>
          <w:bCs/>
          <w:sz w:val="24"/>
          <w:szCs w:val="24"/>
          <w:rtl/>
        </w:rPr>
        <w:t xml:space="preserve"> בכך שיש לבחון את מעשיהם במשקפיים של "אווירת אילת", ולמעשה ביקשו שנאמץ את האקסיומה ש</w:t>
      </w:r>
      <w:r>
        <w:rPr>
          <w:rFonts w:cs="David" w:hint="cs"/>
          <w:b/>
          <w:bCs/>
          <w:sz w:val="24"/>
          <w:szCs w:val="24"/>
          <w:rtl/>
        </w:rPr>
        <w:t xml:space="preserve">לכאורה </w:t>
      </w:r>
      <w:r w:rsidRPr="00485550">
        <w:rPr>
          <w:rFonts w:cs="David" w:hint="cs"/>
          <w:b/>
          <w:bCs/>
          <w:sz w:val="24"/>
          <w:szCs w:val="24"/>
          <w:rtl/>
        </w:rPr>
        <w:t>מובנת וברורה לכל, כי מדובר באווירת בילוי, שתיה ופריקת עול שמאפיינת ומותרת במידה מסוימת בחופשה</w:t>
      </w:r>
      <w:r>
        <w:rPr>
          <w:rFonts w:cs="David" w:hint="cs"/>
          <w:b/>
          <w:bCs/>
          <w:sz w:val="24"/>
          <w:szCs w:val="24"/>
          <w:rtl/>
        </w:rPr>
        <w:t xml:space="preserve">, </w:t>
      </w:r>
      <w:r w:rsidRPr="00485550">
        <w:rPr>
          <w:rFonts w:cs="David" w:hint="cs"/>
          <w:b/>
          <w:bCs/>
          <w:sz w:val="24"/>
          <w:szCs w:val="24"/>
          <w:rtl/>
        </w:rPr>
        <w:t xml:space="preserve">כאילו יש במילה "אילת" מעין קוד שידוע לכל, שדי באמירתו כדי להסביר את שהתרחש, ולא היא. </w:t>
      </w:r>
    </w:p>
    <w:p w:rsidR="00D41F54" w:rsidRPr="00485550" w:rsidRDefault="00D41F54" w:rsidP="00D41F54">
      <w:pPr>
        <w:spacing w:line="360" w:lineRule="auto"/>
        <w:jc w:val="both"/>
        <w:rPr>
          <w:rFonts w:ascii="David" w:hAnsi="David" w:cs="David"/>
          <w:b/>
          <w:bCs/>
          <w:sz w:val="24"/>
          <w:szCs w:val="24"/>
          <w:rtl/>
        </w:rPr>
      </w:pPr>
      <w:r w:rsidRPr="00485550">
        <w:rPr>
          <w:rFonts w:cs="David" w:hint="cs"/>
          <w:b/>
          <w:bCs/>
          <w:sz w:val="24"/>
          <w:szCs w:val="24"/>
          <w:rtl/>
        </w:rPr>
        <w:t>נביא את הדברים על קצה המזלג ממש, ובלשונם של הנאשמים: "זה האווירה של אילת... צחוקים, מדברים, חגיגה, את יודעת אווירה של אילת"; "</w:t>
      </w:r>
      <w:r w:rsidRPr="00485550">
        <w:rPr>
          <w:rFonts w:cs="David"/>
          <w:b/>
          <w:bCs/>
          <w:sz w:val="24"/>
          <w:szCs w:val="24"/>
          <w:rtl/>
        </w:rPr>
        <w:t xml:space="preserve">כל מה שקרה שמה </w:t>
      </w:r>
      <w:proofErr w:type="spellStart"/>
      <w:r w:rsidRPr="00485550">
        <w:rPr>
          <w:rFonts w:cs="David"/>
          <w:b/>
          <w:bCs/>
          <w:sz w:val="24"/>
          <w:szCs w:val="24"/>
          <w:rtl/>
        </w:rPr>
        <w:t>הכל</w:t>
      </w:r>
      <w:proofErr w:type="spellEnd"/>
      <w:r w:rsidRPr="00485550">
        <w:rPr>
          <w:rFonts w:cs="David"/>
          <w:b/>
          <w:bCs/>
          <w:sz w:val="24"/>
          <w:szCs w:val="24"/>
          <w:rtl/>
        </w:rPr>
        <w:t xml:space="preserve"> ספונטני זה אילת</w:t>
      </w:r>
      <w:r w:rsidRPr="00485550">
        <w:rPr>
          <w:rFonts w:cs="David" w:hint="cs"/>
          <w:b/>
          <w:bCs/>
          <w:sz w:val="24"/>
          <w:szCs w:val="24"/>
          <w:rtl/>
        </w:rPr>
        <w:t xml:space="preserve">"; </w:t>
      </w:r>
      <w:r w:rsidRPr="00485550">
        <w:rPr>
          <w:rFonts w:ascii="David" w:hAnsi="David" w:cs="David" w:hint="cs"/>
          <w:b/>
          <w:bCs/>
          <w:sz w:val="24"/>
          <w:szCs w:val="24"/>
          <w:rtl/>
        </w:rPr>
        <w:t xml:space="preserve">"זה </w:t>
      </w:r>
      <w:r w:rsidRPr="00485550">
        <w:rPr>
          <w:rFonts w:ascii="David" w:hAnsi="David" w:cs="David"/>
          <w:b/>
          <w:bCs/>
          <w:sz w:val="24"/>
          <w:szCs w:val="24"/>
          <w:rtl/>
        </w:rPr>
        <w:t>האווירה של אילת</w:t>
      </w:r>
      <w:r w:rsidRPr="00485550">
        <w:rPr>
          <w:rFonts w:ascii="David" w:hAnsi="David" w:cs="David" w:hint="cs"/>
          <w:b/>
          <w:bCs/>
          <w:sz w:val="24"/>
          <w:szCs w:val="24"/>
          <w:rtl/>
        </w:rPr>
        <w:t>...</w:t>
      </w:r>
      <w:r w:rsidRPr="00485550">
        <w:rPr>
          <w:rFonts w:ascii="David" w:hAnsi="David" w:cs="David"/>
          <w:b/>
          <w:bCs/>
          <w:sz w:val="24"/>
          <w:szCs w:val="24"/>
          <w:rtl/>
        </w:rPr>
        <w:t xml:space="preserve"> לצחוק ליהנות</w:t>
      </w:r>
      <w:r>
        <w:rPr>
          <w:rFonts w:ascii="David" w:hAnsi="David" w:cs="David" w:hint="cs"/>
          <w:b/>
          <w:bCs/>
          <w:sz w:val="24"/>
          <w:szCs w:val="24"/>
          <w:rtl/>
        </w:rPr>
        <w:t>..."</w:t>
      </w:r>
      <w:r w:rsidRPr="00485550">
        <w:rPr>
          <w:rFonts w:ascii="David" w:hAnsi="David" w:cs="David" w:hint="cs"/>
          <w:b/>
          <w:bCs/>
          <w:sz w:val="24"/>
          <w:szCs w:val="24"/>
          <w:rtl/>
        </w:rPr>
        <w:t>;</w:t>
      </w:r>
      <w:r w:rsidRPr="00485550">
        <w:rPr>
          <w:rFonts w:cs="David" w:hint="cs"/>
          <w:b/>
          <w:bCs/>
          <w:sz w:val="24"/>
          <w:szCs w:val="24"/>
          <w:rtl/>
        </w:rPr>
        <w:t xml:space="preserve"> </w:t>
      </w:r>
      <w:r w:rsidRPr="00485550">
        <w:rPr>
          <w:rFonts w:ascii="Times New Roman" w:eastAsia="Times New Roman" w:hAnsi="Times New Roman" w:cs="David" w:hint="cs"/>
          <w:b/>
          <w:bCs/>
          <w:sz w:val="24"/>
          <w:szCs w:val="24"/>
          <w:rtl/>
          <w:lang w:eastAsia="he-IL"/>
        </w:rPr>
        <w:t>"</w:t>
      </w:r>
      <w:r w:rsidRPr="00485550">
        <w:rPr>
          <w:rFonts w:ascii="Times New Roman" w:eastAsia="Times New Roman" w:hAnsi="Times New Roman" w:cs="David"/>
          <w:b/>
          <w:bCs/>
          <w:sz w:val="24"/>
          <w:szCs w:val="24"/>
          <w:rtl/>
          <w:lang w:eastAsia="he-IL"/>
        </w:rPr>
        <w:t>זה באילת בחופשה עם חברים, אנחנו צעירים</w:t>
      </w:r>
      <w:r w:rsidRPr="00485550">
        <w:rPr>
          <w:rFonts w:ascii="Times New Roman" w:eastAsia="Times New Roman" w:hAnsi="Times New Roman" w:cs="David" w:hint="cs"/>
          <w:b/>
          <w:bCs/>
          <w:sz w:val="24"/>
          <w:szCs w:val="24"/>
          <w:rtl/>
          <w:lang w:eastAsia="he-IL"/>
        </w:rPr>
        <w:t>"</w:t>
      </w:r>
      <w:r w:rsidRPr="00485550">
        <w:rPr>
          <w:rFonts w:cs="David" w:hint="cs"/>
          <w:b/>
          <w:bCs/>
          <w:sz w:val="24"/>
          <w:szCs w:val="24"/>
          <w:rtl/>
        </w:rPr>
        <w:t>;</w:t>
      </w:r>
      <w:r w:rsidRPr="00485550">
        <w:rPr>
          <w:rFonts w:ascii="David" w:hAnsi="David" w:cs="David" w:hint="cs"/>
          <w:b/>
          <w:bCs/>
          <w:sz w:val="24"/>
          <w:szCs w:val="24"/>
          <w:rtl/>
        </w:rPr>
        <w:t xml:space="preserve"> "התלהבות של אילת, אתה שמח.. אתה רץ";</w:t>
      </w:r>
      <w:r w:rsidRPr="00485550">
        <w:rPr>
          <w:rFonts w:ascii="David" w:eastAsia="Calibri" w:hAnsi="David" w:cs="David" w:hint="cs"/>
          <w:b/>
          <w:bCs/>
          <w:sz w:val="24"/>
          <w:szCs w:val="24"/>
          <w:rtl/>
        </w:rPr>
        <w:t xml:space="preserve"> "</w:t>
      </w:r>
      <w:proofErr w:type="spellStart"/>
      <w:r w:rsidRPr="00485550">
        <w:rPr>
          <w:rFonts w:ascii="David" w:eastAsia="Calibri" w:hAnsi="David" w:cs="David"/>
          <w:b/>
          <w:bCs/>
          <w:sz w:val="24"/>
          <w:szCs w:val="24"/>
          <w:rtl/>
        </w:rPr>
        <w:t>הכל</w:t>
      </w:r>
      <w:proofErr w:type="spellEnd"/>
      <w:r w:rsidRPr="00485550">
        <w:rPr>
          <w:rFonts w:ascii="David" w:eastAsia="Calibri" w:hAnsi="David" w:cs="David"/>
          <w:b/>
          <w:bCs/>
          <w:sz w:val="24"/>
          <w:szCs w:val="24"/>
          <w:rtl/>
        </w:rPr>
        <w:t xml:space="preserve"> התנהל רגיל. אווירה טובה של אילת, מוזיקה שתייה</w:t>
      </w:r>
      <w:r>
        <w:rPr>
          <w:rFonts w:ascii="David" w:eastAsia="Calibri" w:hAnsi="David" w:cs="David" w:hint="cs"/>
          <w:b/>
          <w:bCs/>
          <w:sz w:val="24"/>
          <w:szCs w:val="24"/>
          <w:rtl/>
        </w:rPr>
        <w:t>...</w:t>
      </w:r>
      <w:r w:rsidRPr="00485550">
        <w:rPr>
          <w:rFonts w:ascii="David" w:eastAsia="Calibri" w:hAnsi="David" w:cs="David" w:hint="cs"/>
          <w:b/>
          <w:bCs/>
          <w:sz w:val="24"/>
          <w:szCs w:val="24"/>
          <w:rtl/>
        </w:rPr>
        <w:t>"</w:t>
      </w:r>
      <w:r w:rsidRPr="00485550">
        <w:rPr>
          <w:rFonts w:ascii="David" w:hAnsi="David" w:cs="David" w:hint="cs"/>
          <w:b/>
          <w:bCs/>
          <w:sz w:val="24"/>
          <w:szCs w:val="24"/>
          <w:rtl/>
        </w:rPr>
        <w:t xml:space="preserve">. </w:t>
      </w:r>
      <w:proofErr w:type="spellStart"/>
      <w:r>
        <w:rPr>
          <w:rFonts w:ascii="David" w:hAnsi="David" w:cs="David" w:hint="cs"/>
          <w:b/>
          <w:bCs/>
          <w:sz w:val="24"/>
          <w:szCs w:val="24"/>
          <w:rtl/>
        </w:rPr>
        <w:t>ו</w:t>
      </w:r>
      <w:r w:rsidRPr="00485550">
        <w:rPr>
          <w:rFonts w:ascii="David" w:hAnsi="David" w:cs="David" w:hint="cs"/>
          <w:b/>
          <w:bCs/>
          <w:sz w:val="24"/>
          <w:szCs w:val="24"/>
          <w:rtl/>
        </w:rPr>
        <w:t>ה</w:t>
      </w:r>
      <w:r>
        <w:rPr>
          <w:rFonts w:ascii="David" w:hAnsi="David" w:cs="David" w:hint="cs"/>
          <w:b/>
          <w:bCs/>
          <w:sz w:val="24"/>
          <w:szCs w:val="24"/>
          <w:rtl/>
        </w:rPr>
        <w:t>"</w:t>
      </w:r>
      <w:r w:rsidRPr="00485550">
        <w:rPr>
          <w:rFonts w:ascii="David" w:hAnsi="David" w:cs="David" w:hint="cs"/>
          <w:b/>
          <w:bCs/>
          <w:sz w:val="24"/>
          <w:szCs w:val="24"/>
          <w:rtl/>
        </w:rPr>
        <w:t>דובדבן</w:t>
      </w:r>
      <w:proofErr w:type="spellEnd"/>
      <w:r w:rsidRPr="00485550">
        <w:rPr>
          <w:rFonts w:ascii="David" w:hAnsi="David" w:cs="David" w:hint="cs"/>
          <w:b/>
          <w:bCs/>
          <w:sz w:val="24"/>
          <w:szCs w:val="24"/>
          <w:rtl/>
        </w:rPr>
        <w:t xml:space="preserve"> שבקצפת</w:t>
      </w:r>
      <w:r>
        <w:rPr>
          <w:rFonts w:ascii="David" w:hAnsi="David" w:cs="David" w:hint="cs"/>
          <w:b/>
          <w:bCs/>
          <w:sz w:val="24"/>
          <w:szCs w:val="24"/>
          <w:rtl/>
        </w:rPr>
        <w:t>"</w:t>
      </w:r>
      <w:r w:rsidRPr="00485550">
        <w:rPr>
          <w:rFonts w:ascii="David" w:hAnsi="David" w:cs="David" w:hint="cs"/>
          <w:b/>
          <w:bCs/>
          <w:sz w:val="24"/>
          <w:szCs w:val="24"/>
          <w:rtl/>
        </w:rPr>
        <w:t xml:space="preserve">, תשובה לקונית </w:t>
      </w:r>
      <w:r>
        <w:rPr>
          <w:rFonts w:ascii="David" w:hAnsi="David" w:cs="David" w:hint="cs"/>
          <w:b/>
          <w:bCs/>
          <w:sz w:val="24"/>
          <w:szCs w:val="24"/>
          <w:rtl/>
        </w:rPr>
        <w:t xml:space="preserve">של אחד הנאשמים </w:t>
      </w:r>
      <w:r w:rsidRPr="00485550">
        <w:rPr>
          <w:rFonts w:ascii="David" w:hAnsi="David" w:cs="David" w:hint="cs"/>
          <w:b/>
          <w:bCs/>
          <w:sz w:val="24"/>
          <w:szCs w:val="24"/>
          <w:rtl/>
        </w:rPr>
        <w:t>ש</w:t>
      </w:r>
      <w:r>
        <w:rPr>
          <w:rFonts w:ascii="David" w:hAnsi="David" w:cs="David" w:hint="cs"/>
          <w:b/>
          <w:bCs/>
          <w:sz w:val="24"/>
          <w:szCs w:val="24"/>
          <w:rtl/>
        </w:rPr>
        <w:t>ממחישה את הלך הרוח האמור</w:t>
      </w:r>
      <w:r w:rsidRPr="00485550">
        <w:rPr>
          <w:rFonts w:ascii="David" w:hAnsi="David" w:cs="David" w:hint="cs"/>
          <w:b/>
          <w:bCs/>
          <w:sz w:val="24"/>
          <w:szCs w:val="24"/>
          <w:rtl/>
        </w:rPr>
        <w:t xml:space="preserve">: "מן הסתם אילת". ולכך נשיב "אז זהו. שלא". לא מן הסתם אילת. </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 xml:space="preserve">באילת לא </w:t>
      </w:r>
      <w:proofErr w:type="spellStart"/>
      <w:r w:rsidRPr="00485550">
        <w:rPr>
          <w:rFonts w:cs="David" w:hint="cs"/>
          <w:b/>
          <w:bCs/>
          <w:sz w:val="24"/>
          <w:szCs w:val="24"/>
          <w:rtl/>
        </w:rPr>
        <w:t>הכל</w:t>
      </w:r>
      <w:proofErr w:type="spellEnd"/>
      <w:r w:rsidRPr="00485550">
        <w:rPr>
          <w:rFonts w:cs="David" w:hint="cs"/>
          <w:b/>
          <w:bCs/>
          <w:sz w:val="24"/>
          <w:szCs w:val="24"/>
          <w:rtl/>
        </w:rPr>
        <w:t xml:space="preserve"> מותר, שום דבר לא נמצא "מתחת לרדאר". אין "חוק אילת". אין מקום בארץ שמצוי מחוץ לשטח השיפוט של הדין הפלילי</w:t>
      </w:r>
      <w:r>
        <w:rPr>
          <w:rFonts w:cs="David" w:hint="cs"/>
          <w:b/>
          <w:bCs/>
          <w:sz w:val="24"/>
          <w:szCs w:val="24"/>
          <w:rtl/>
        </w:rPr>
        <w:t>,</w:t>
      </w:r>
      <w:r w:rsidRPr="00485550">
        <w:rPr>
          <w:rFonts w:cs="David" w:hint="cs"/>
          <w:b/>
          <w:bCs/>
          <w:sz w:val="24"/>
          <w:szCs w:val="24"/>
          <w:rtl/>
        </w:rPr>
        <w:t xml:space="preserve"> ו</w:t>
      </w:r>
      <w:r>
        <w:rPr>
          <w:rFonts w:cs="David" w:hint="cs"/>
          <w:b/>
          <w:bCs/>
          <w:sz w:val="24"/>
          <w:szCs w:val="24"/>
          <w:rtl/>
        </w:rPr>
        <w:t>"אווירת חופשה"</w:t>
      </w:r>
      <w:r w:rsidRPr="00485550">
        <w:rPr>
          <w:rFonts w:cs="David" w:hint="cs"/>
          <w:b/>
          <w:bCs/>
          <w:sz w:val="24"/>
          <w:szCs w:val="24"/>
          <w:rtl/>
        </w:rPr>
        <w:t xml:space="preserve"> אינה </w:t>
      </w:r>
      <w:r>
        <w:rPr>
          <w:rFonts w:cs="David" w:hint="cs"/>
          <w:b/>
          <w:bCs/>
          <w:sz w:val="24"/>
          <w:szCs w:val="24"/>
          <w:rtl/>
        </w:rPr>
        <w:t xml:space="preserve">מהווה הגנה </w:t>
      </w:r>
      <w:r w:rsidRPr="00485550">
        <w:rPr>
          <w:rFonts w:cs="David" w:hint="cs"/>
          <w:b/>
          <w:bCs/>
          <w:sz w:val="24"/>
          <w:szCs w:val="24"/>
          <w:rtl/>
        </w:rPr>
        <w:t>אקס טריטורי</w:t>
      </w:r>
      <w:r>
        <w:rPr>
          <w:rFonts w:cs="David" w:hint="cs"/>
          <w:b/>
          <w:bCs/>
          <w:sz w:val="24"/>
          <w:szCs w:val="24"/>
          <w:rtl/>
        </w:rPr>
        <w:t>אלית</w:t>
      </w:r>
      <w:r w:rsidRPr="00485550">
        <w:rPr>
          <w:rFonts w:cs="David" w:hint="cs"/>
          <w:b/>
          <w:bCs/>
          <w:sz w:val="24"/>
          <w:szCs w:val="24"/>
          <w:rtl/>
        </w:rPr>
        <w:t xml:space="preserve">. </w:t>
      </w:r>
      <w:r>
        <w:rPr>
          <w:rFonts w:cs="David" w:hint="cs"/>
          <w:b/>
          <w:bCs/>
          <w:sz w:val="24"/>
          <w:szCs w:val="24"/>
          <w:rtl/>
        </w:rPr>
        <w:t xml:space="preserve">יציאה לחופשה אינה תירוץ </w:t>
      </w:r>
      <w:r w:rsidRPr="00485550">
        <w:rPr>
          <w:rFonts w:cs="David" w:hint="cs"/>
          <w:b/>
          <w:bCs/>
          <w:sz w:val="24"/>
          <w:szCs w:val="24"/>
          <w:rtl/>
        </w:rPr>
        <w:t xml:space="preserve">להשיל את כל העכבות, ולעשות מעשים קשים ללא גבולות, לא פנימיים ולא חיצוניים. </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אין כל מקום לראות בכך שמדובר בנערים ה</w:t>
      </w:r>
      <w:r>
        <w:rPr>
          <w:rFonts w:cs="David" w:hint="cs"/>
          <w:b/>
          <w:bCs/>
          <w:sz w:val="24"/>
          <w:szCs w:val="24"/>
          <w:rtl/>
        </w:rPr>
        <w:t>יוצאים</w:t>
      </w:r>
      <w:r w:rsidRPr="00485550">
        <w:rPr>
          <w:rFonts w:cs="David" w:hint="cs"/>
          <w:b/>
          <w:bCs/>
          <w:sz w:val="24"/>
          <w:szCs w:val="24"/>
          <w:rtl/>
        </w:rPr>
        <w:t xml:space="preserve"> לחופש</w:t>
      </w:r>
      <w:r>
        <w:rPr>
          <w:rFonts w:cs="David" w:hint="cs"/>
          <w:b/>
          <w:bCs/>
          <w:sz w:val="24"/>
          <w:szCs w:val="24"/>
          <w:rtl/>
        </w:rPr>
        <w:t>ה</w:t>
      </w:r>
      <w:r w:rsidRPr="00485550">
        <w:rPr>
          <w:rFonts w:cs="David" w:hint="cs"/>
          <w:b/>
          <w:bCs/>
          <w:sz w:val="24"/>
          <w:szCs w:val="24"/>
          <w:rtl/>
        </w:rPr>
        <w:t xml:space="preserve"> </w:t>
      </w:r>
      <w:r>
        <w:rPr>
          <w:rFonts w:cs="David" w:hint="cs"/>
          <w:b/>
          <w:bCs/>
          <w:sz w:val="24"/>
          <w:szCs w:val="24"/>
          <w:rtl/>
        </w:rPr>
        <w:t xml:space="preserve">רחוק מהבית </w:t>
      </w:r>
      <w:r w:rsidRPr="00485550">
        <w:rPr>
          <w:rFonts w:cs="David" w:hint="cs"/>
          <w:b/>
          <w:bCs/>
          <w:sz w:val="24"/>
          <w:szCs w:val="24"/>
          <w:rtl/>
        </w:rPr>
        <w:t xml:space="preserve">כנסיבה מקלה, ואין מקום ל"הנחת גיל" או ל"הנחת אווירת </w:t>
      </w:r>
      <w:r>
        <w:rPr>
          <w:rFonts w:cs="David" w:hint="cs"/>
          <w:b/>
          <w:bCs/>
          <w:sz w:val="24"/>
          <w:szCs w:val="24"/>
          <w:rtl/>
        </w:rPr>
        <w:t>חופשה</w:t>
      </w:r>
      <w:r w:rsidRPr="00485550">
        <w:rPr>
          <w:rFonts w:cs="David" w:hint="cs"/>
          <w:b/>
          <w:bCs/>
          <w:sz w:val="24"/>
          <w:szCs w:val="24"/>
          <w:rtl/>
        </w:rPr>
        <w:t xml:space="preserve">". נהפוך הוא. </w:t>
      </w:r>
    </w:p>
    <w:p w:rsidR="00D41F54" w:rsidRPr="00485550" w:rsidRDefault="00D41F54" w:rsidP="00D41F54">
      <w:pPr>
        <w:spacing w:line="360" w:lineRule="auto"/>
        <w:jc w:val="both"/>
        <w:rPr>
          <w:rFonts w:cs="David"/>
          <w:b/>
          <w:bCs/>
          <w:sz w:val="24"/>
          <w:szCs w:val="24"/>
          <w:rtl/>
        </w:rPr>
      </w:pPr>
      <w:r>
        <w:rPr>
          <w:rFonts w:cs="David" w:hint="cs"/>
          <w:b/>
          <w:bCs/>
          <w:sz w:val="24"/>
          <w:szCs w:val="24"/>
          <w:rtl/>
        </w:rPr>
        <w:t>י</w:t>
      </w:r>
      <w:r w:rsidRPr="00485550">
        <w:rPr>
          <w:rFonts w:cs="David" w:hint="cs"/>
          <w:b/>
          <w:bCs/>
          <w:sz w:val="24"/>
          <w:szCs w:val="24"/>
          <w:rtl/>
        </w:rPr>
        <w:t xml:space="preserve">ידע כל אדם, קטין או בגיר, כי אווירת חופש או חגיגה היא מובנת, לגיטימית ואף חיובית, כאשר </w:t>
      </w:r>
      <w:proofErr w:type="spellStart"/>
      <w:r w:rsidRPr="00485550">
        <w:rPr>
          <w:rFonts w:cs="David" w:hint="cs"/>
          <w:b/>
          <w:bCs/>
          <w:sz w:val="24"/>
          <w:szCs w:val="24"/>
          <w:rtl/>
        </w:rPr>
        <w:t>הכל</w:t>
      </w:r>
      <w:proofErr w:type="spellEnd"/>
      <w:r w:rsidRPr="00485550">
        <w:rPr>
          <w:rFonts w:cs="David" w:hint="cs"/>
          <w:b/>
          <w:bCs/>
          <w:sz w:val="24"/>
          <w:szCs w:val="24"/>
          <w:rtl/>
        </w:rPr>
        <w:t xml:space="preserve"> נעשה בגבולות המותרים. אך </w:t>
      </w:r>
      <w:r>
        <w:rPr>
          <w:rFonts w:cs="David" w:hint="cs"/>
          <w:b/>
          <w:bCs/>
          <w:sz w:val="24"/>
          <w:szCs w:val="24"/>
          <w:rtl/>
        </w:rPr>
        <w:t xml:space="preserve">אין לקבל טיעון מפורש או משתמע, כפי שעלה מדברי הנאשמים, כי </w:t>
      </w:r>
      <w:r w:rsidRPr="00485550">
        <w:rPr>
          <w:rFonts w:cs="David" w:hint="cs"/>
          <w:b/>
          <w:bCs/>
          <w:sz w:val="24"/>
          <w:szCs w:val="24"/>
          <w:rtl/>
        </w:rPr>
        <w:t xml:space="preserve">אווירה זו </w:t>
      </w:r>
      <w:r>
        <w:rPr>
          <w:rFonts w:cs="David" w:hint="cs"/>
          <w:b/>
          <w:bCs/>
          <w:sz w:val="24"/>
          <w:szCs w:val="24"/>
          <w:rtl/>
        </w:rPr>
        <w:t>ת</w:t>
      </w:r>
      <w:r w:rsidRPr="00485550">
        <w:rPr>
          <w:rFonts w:cs="David" w:hint="cs"/>
          <w:b/>
          <w:bCs/>
          <w:sz w:val="24"/>
          <w:szCs w:val="24"/>
          <w:rtl/>
        </w:rPr>
        <w:t xml:space="preserve">שמש כסות או מצע ממנו צומחים מעשים בלתי לגיטימיים ואף פליליים. </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lastRenderedPageBreak/>
        <w:t xml:space="preserve">מה שקרה באותו מסדרון בקומה </w:t>
      </w:r>
      <w:proofErr w:type="spellStart"/>
      <w:r w:rsidRPr="00485550">
        <w:rPr>
          <w:rFonts w:cs="David" w:hint="cs"/>
          <w:b/>
          <w:bCs/>
          <w:sz w:val="24"/>
          <w:szCs w:val="24"/>
          <w:rtl/>
        </w:rPr>
        <w:t>השניה</w:t>
      </w:r>
      <w:proofErr w:type="spellEnd"/>
      <w:r w:rsidRPr="00485550">
        <w:rPr>
          <w:rFonts w:cs="David" w:hint="cs"/>
          <w:b/>
          <w:bCs/>
          <w:sz w:val="24"/>
          <w:szCs w:val="24"/>
          <w:rtl/>
        </w:rPr>
        <w:t xml:space="preserve"> במלון "הים האדום" באילת, זו התפרקות מוחלטת מכל הגבולות, ביזוי, החפצה, השפלה ופגיעה בכבוד ובאוטונומיה של המתלוננת. זאת כשהנאשמים (פרט לנאשם 11 שחלקו התבטא בשידול בלבד), לוקחים חלק באותו ביזוי מיני, החפצה והשפלה, כחלק מהתנהגות קבוצתית שלילית קשה ומבזה. </w:t>
      </w:r>
    </w:p>
    <w:p w:rsidR="00D41F54" w:rsidRPr="00485550" w:rsidRDefault="00D41F54" w:rsidP="00D41F54">
      <w:pPr>
        <w:spacing w:line="360" w:lineRule="auto"/>
        <w:jc w:val="both"/>
        <w:rPr>
          <w:rFonts w:ascii="David" w:hAnsi="David" w:cs="David"/>
          <w:b/>
          <w:bCs/>
          <w:sz w:val="24"/>
          <w:szCs w:val="24"/>
          <w:rtl/>
        </w:rPr>
      </w:pPr>
      <w:r w:rsidRPr="00485550">
        <w:rPr>
          <w:rFonts w:ascii="David" w:hAnsi="David" w:cs="David"/>
          <w:b/>
          <w:bCs/>
          <w:sz w:val="24"/>
          <w:szCs w:val="24"/>
          <w:rtl/>
        </w:rPr>
        <w:t xml:space="preserve">עצוב לחשוב כשרואים את התמונה בכללותה, שאם רק אחד מהנאשמים היה אותו צדיק בסדום, </w:t>
      </w:r>
      <w:r w:rsidRPr="00485550">
        <w:rPr>
          <w:rFonts w:ascii="David" w:hAnsi="David" w:cs="David" w:hint="cs"/>
          <w:b/>
          <w:bCs/>
          <w:sz w:val="24"/>
          <w:szCs w:val="24"/>
          <w:rtl/>
        </w:rPr>
        <w:t xml:space="preserve">ניתן היה למנוע את המעשים או לפחות לקטוע אותם </w:t>
      </w:r>
      <w:proofErr w:type="spellStart"/>
      <w:r w:rsidRPr="00485550">
        <w:rPr>
          <w:rFonts w:ascii="David" w:hAnsi="David" w:cs="David" w:hint="cs"/>
          <w:b/>
          <w:bCs/>
          <w:sz w:val="24"/>
          <w:szCs w:val="24"/>
          <w:rtl/>
        </w:rPr>
        <w:t>באיבם</w:t>
      </w:r>
      <w:proofErr w:type="spellEnd"/>
      <w:r w:rsidRPr="00485550">
        <w:rPr>
          <w:rFonts w:ascii="David" w:hAnsi="David" w:cs="David" w:hint="cs"/>
          <w:b/>
          <w:bCs/>
          <w:sz w:val="24"/>
          <w:szCs w:val="24"/>
          <w:rtl/>
        </w:rPr>
        <w:t>.</w:t>
      </w:r>
      <w:r w:rsidRPr="00485550">
        <w:rPr>
          <w:rFonts w:ascii="David" w:hAnsi="David" w:cs="David"/>
          <w:b/>
          <w:bCs/>
          <w:sz w:val="24"/>
          <w:szCs w:val="24"/>
          <w:rtl/>
        </w:rPr>
        <w:t xml:space="preserve"> תחת זאת</w:t>
      </w:r>
      <w:r w:rsidRPr="00485550">
        <w:rPr>
          <w:rFonts w:ascii="David" w:hAnsi="David" w:cs="David" w:hint="cs"/>
          <w:b/>
          <w:bCs/>
          <w:sz w:val="24"/>
          <w:szCs w:val="24"/>
          <w:rtl/>
        </w:rPr>
        <w:t>,</w:t>
      </w:r>
      <w:r w:rsidRPr="00485550">
        <w:rPr>
          <w:rFonts w:ascii="David" w:hAnsi="David" w:cs="David"/>
          <w:b/>
          <w:bCs/>
          <w:sz w:val="24"/>
          <w:szCs w:val="24"/>
          <w:rtl/>
        </w:rPr>
        <w:t xml:space="preserve"> הנאשמים בחרו להצטופף מחוץ לחדר</w:t>
      </w:r>
      <w:r w:rsidRPr="00485550">
        <w:rPr>
          <w:rFonts w:ascii="David" w:hAnsi="David" w:cs="David" w:hint="cs"/>
          <w:b/>
          <w:bCs/>
          <w:sz w:val="24"/>
          <w:szCs w:val="24"/>
          <w:rtl/>
        </w:rPr>
        <w:t xml:space="preserve">, להציץ או </w:t>
      </w:r>
      <w:proofErr w:type="spellStart"/>
      <w:r w:rsidRPr="00485550">
        <w:rPr>
          <w:rFonts w:ascii="David" w:hAnsi="David" w:cs="David" w:hint="cs"/>
          <w:b/>
          <w:bCs/>
          <w:sz w:val="24"/>
          <w:szCs w:val="24"/>
          <w:rtl/>
        </w:rPr>
        <w:t>להכנס</w:t>
      </w:r>
      <w:proofErr w:type="spellEnd"/>
      <w:r w:rsidRPr="00485550">
        <w:rPr>
          <w:rFonts w:ascii="David" w:hAnsi="David" w:cs="David" w:hint="cs"/>
          <w:b/>
          <w:bCs/>
          <w:sz w:val="24"/>
          <w:szCs w:val="24"/>
          <w:rtl/>
        </w:rPr>
        <w:t xml:space="preserve"> לתוכו,</w:t>
      </w:r>
      <w:r w:rsidRPr="00485550">
        <w:rPr>
          <w:rFonts w:ascii="David" w:hAnsi="David" w:cs="David"/>
          <w:b/>
          <w:bCs/>
          <w:sz w:val="24"/>
          <w:szCs w:val="24"/>
          <w:rtl/>
        </w:rPr>
        <w:t xml:space="preserve"> </w:t>
      </w:r>
      <w:r>
        <w:rPr>
          <w:rFonts w:cs="David" w:hint="cs"/>
          <w:b/>
          <w:bCs/>
          <w:sz w:val="24"/>
          <w:szCs w:val="24"/>
          <w:rtl/>
        </w:rPr>
        <w:t xml:space="preserve">כשהם </w:t>
      </w:r>
      <w:r w:rsidRPr="00485550">
        <w:rPr>
          <w:rFonts w:cs="David" w:hint="cs"/>
          <w:b/>
          <w:bCs/>
          <w:sz w:val="24"/>
          <w:szCs w:val="24"/>
          <w:rtl/>
        </w:rPr>
        <w:t xml:space="preserve">צוחקים זה עם זה, נותנים "כיפים", עושים תנועות מגונות בצורה בוטה משפילה </w:t>
      </w:r>
      <w:proofErr w:type="spellStart"/>
      <w:r w:rsidRPr="00485550">
        <w:rPr>
          <w:rFonts w:cs="David" w:hint="cs"/>
          <w:b/>
          <w:bCs/>
          <w:sz w:val="24"/>
          <w:szCs w:val="24"/>
          <w:rtl/>
        </w:rPr>
        <w:t>ומחפיצה</w:t>
      </w:r>
      <w:proofErr w:type="spellEnd"/>
      <w:r w:rsidRPr="00485550">
        <w:rPr>
          <w:rFonts w:cs="David" w:hint="cs"/>
          <w:b/>
          <w:bCs/>
          <w:sz w:val="24"/>
          <w:szCs w:val="24"/>
          <w:rtl/>
        </w:rPr>
        <w:t xml:space="preserve">, </w:t>
      </w:r>
      <w:r w:rsidRPr="00485550">
        <w:rPr>
          <w:rFonts w:ascii="David" w:hAnsi="David" w:cs="David" w:hint="cs"/>
          <w:b/>
          <w:bCs/>
          <w:sz w:val="24"/>
          <w:szCs w:val="24"/>
          <w:rtl/>
        </w:rPr>
        <w:t>כל זאת כש</w:t>
      </w:r>
      <w:r>
        <w:rPr>
          <w:rFonts w:ascii="David" w:hAnsi="David" w:cs="David" w:hint="cs"/>
          <w:b/>
          <w:bCs/>
          <w:sz w:val="24"/>
          <w:szCs w:val="24"/>
          <w:rtl/>
        </w:rPr>
        <w:t>ב</w:t>
      </w:r>
      <w:r w:rsidRPr="00485550">
        <w:rPr>
          <w:rFonts w:ascii="David" w:hAnsi="David" w:cs="David" w:hint="cs"/>
          <w:b/>
          <w:bCs/>
          <w:sz w:val="24"/>
          <w:szCs w:val="24"/>
          <w:rtl/>
        </w:rPr>
        <w:t>חדר מתרחשים מעשי</w:t>
      </w:r>
      <w:r>
        <w:rPr>
          <w:rFonts w:ascii="David" w:hAnsi="David" w:cs="David" w:hint="cs"/>
          <w:b/>
          <w:bCs/>
          <w:sz w:val="24"/>
          <w:szCs w:val="24"/>
          <w:rtl/>
        </w:rPr>
        <w:t xml:space="preserve"> אינוס</w:t>
      </w:r>
      <w:r w:rsidRPr="00485550">
        <w:rPr>
          <w:rFonts w:ascii="David" w:hAnsi="David" w:cs="David" w:hint="cs"/>
          <w:b/>
          <w:bCs/>
          <w:sz w:val="24"/>
          <w:szCs w:val="24"/>
          <w:rtl/>
        </w:rPr>
        <w:t xml:space="preserve"> קשים במתלוננת תוך ניצול גס של מצבה, מצב בו לא יכלה להגן על עצמה, ואין מושיע</w:t>
      </w:r>
      <w:r w:rsidRPr="00485550">
        <w:rPr>
          <w:rFonts w:ascii="David" w:hAnsi="David" w:cs="David"/>
          <w:b/>
          <w:bCs/>
          <w:sz w:val="24"/>
          <w:szCs w:val="24"/>
          <w:rtl/>
        </w:rPr>
        <w:t xml:space="preserve">.  </w:t>
      </w:r>
    </w:p>
    <w:p w:rsidR="00D41F54" w:rsidRPr="00485550" w:rsidRDefault="00D41F54" w:rsidP="00D41F54">
      <w:pPr>
        <w:spacing w:line="360" w:lineRule="auto"/>
        <w:jc w:val="both"/>
        <w:rPr>
          <w:rFonts w:ascii="David" w:hAnsi="David" w:cs="David"/>
          <w:b/>
          <w:bCs/>
          <w:sz w:val="24"/>
          <w:szCs w:val="24"/>
          <w:rtl/>
        </w:rPr>
      </w:pPr>
      <w:r w:rsidRPr="00485550">
        <w:rPr>
          <w:rFonts w:ascii="David" w:hAnsi="David" w:cs="David" w:hint="cs"/>
          <w:b/>
          <w:bCs/>
          <w:sz w:val="24"/>
          <w:szCs w:val="24"/>
          <w:rtl/>
        </w:rPr>
        <w:t>אחרי כל אלו, ראינו לנכון לומר מספר מילים על הנאשמים ועל כוחה השלילי של החבורה, כפי שהתגלה גם במהלך ניהול המשפט. נראה כי הנאשמים, אשר הגיעו לאילת בשלוש חבורות נפרדות, כאשר אין היכרות מוקדמת בין הנאשמים 1 ו-2 לבין הנאשמים האחרים, הפכו במהלך המשפט למעין חבורה מגובשת שיש לה מניעים ואינטרסים משותפים.</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 xml:space="preserve">כך לדוגמא, הגם שחלק מהנאשמים הקטינים גילו בחקירותיהם במשטרה גילויי חרטה ובושה על חלקם באירוע, ואף גילו אמפתיה בדיעבד אל המתלוננת, במהלך המשפט בחרו הנאשמים להציב חזית אחת, זאת בעיקר בנוגע למצבה של המתלוננת, ולשאלת הסכמתה לקיום יחסי המין. </w:t>
      </w:r>
    </w:p>
    <w:p w:rsidR="00D41F54" w:rsidRPr="00485550" w:rsidRDefault="00D41F54" w:rsidP="00D41F54">
      <w:pPr>
        <w:spacing w:line="360" w:lineRule="auto"/>
        <w:jc w:val="both"/>
        <w:rPr>
          <w:rFonts w:cs="David"/>
          <w:b/>
          <w:bCs/>
          <w:sz w:val="24"/>
          <w:szCs w:val="24"/>
          <w:u w:val="single"/>
          <w:rtl/>
        </w:rPr>
      </w:pPr>
      <w:r w:rsidRPr="00485550">
        <w:rPr>
          <w:rFonts w:cs="David" w:hint="cs"/>
          <w:b/>
          <w:bCs/>
          <w:sz w:val="24"/>
          <w:szCs w:val="24"/>
          <w:rtl/>
        </w:rPr>
        <w:t>הנאשמים ניסו, איש איש בתורו, למזער את מה שאמרו על מצבה של המתלוננת בחקירות, וניסו</w:t>
      </w:r>
      <w:r w:rsidRPr="00485550">
        <w:rPr>
          <w:rFonts w:cs="David" w:hint="cs"/>
          <w:b/>
          <w:bCs/>
          <w:sz w:val="24"/>
          <w:szCs w:val="24"/>
          <w:highlight w:val="yellow"/>
          <w:rtl/>
        </w:rPr>
        <w:t xml:space="preserve"> </w:t>
      </w:r>
      <w:r w:rsidRPr="00485550">
        <w:rPr>
          <w:rFonts w:cs="David" w:hint="cs"/>
          <w:b/>
          <w:bCs/>
          <w:sz w:val="24"/>
          <w:szCs w:val="24"/>
          <w:rtl/>
        </w:rPr>
        <w:t xml:space="preserve">לטעון, בניגוד לאמירות ברורות שלהם עוד במשטרה ובניגוד לעולה ממצלמות האבטחה, כי מצבה של המתלוננת היה </w:t>
      </w:r>
      <w:r>
        <w:rPr>
          <w:rFonts w:cs="David" w:hint="cs"/>
          <w:b/>
          <w:bCs/>
          <w:sz w:val="24"/>
          <w:szCs w:val="24"/>
          <w:rtl/>
        </w:rPr>
        <w:t>תקין</w:t>
      </w:r>
      <w:r w:rsidRPr="00485550">
        <w:rPr>
          <w:rFonts w:cs="David" w:hint="cs"/>
          <w:b/>
          <w:bCs/>
          <w:sz w:val="24"/>
          <w:szCs w:val="24"/>
          <w:rtl/>
        </w:rPr>
        <w:t>, היא הבינה את המתרחש בחדר, רצתה לקיים מגע מיני, וחלקם אף אמר</w:t>
      </w:r>
      <w:r>
        <w:rPr>
          <w:rFonts w:cs="David" w:hint="cs"/>
          <w:b/>
          <w:bCs/>
          <w:sz w:val="24"/>
          <w:szCs w:val="24"/>
          <w:rtl/>
        </w:rPr>
        <w:t>ו</w:t>
      </w:r>
      <w:r w:rsidRPr="00485550">
        <w:rPr>
          <w:rFonts w:cs="David" w:hint="cs"/>
          <w:b/>
          <w:bCs/>
          <w:sz w:val="24"/>
          <w:szCs w:val="24"/>
          <w:rtl/>
        </w:rPr>
        <w:t xml:space="preserve"> שהייתה פעילה ואפילו דיברה ושוחחה על דא ועל הא. </w:t>
      </w:r>
    </w:p>
    <w:p w:rsidR="00D41F54" w:rsidRPr="00485550" w:rsidRDefault="00D41F54" w:rsidP="00D41F54">
      <w:pPr>
        <w:spacing w:line="360" w:lineRule="auto"/>
        <w:jc w:val="both"/>
        <w:rPr>
          <w:rFonts w:cs="David"/>
          <w:b/>
          <w:bCs/>
          <w:sz w:val="24"/>
          <w:szCs w:val="24"/>
          <w:rtl/>
        </w:rPr>
      </w:pPr>
      <w:r w:rsidRPr="00485550">
        <w:rPr>
          <w:rFonts w:cs="David" w:hint="cs"/>
          <w:b/>
          <w:bCs/>
          <w:sz w:val="24"/>
          <w:szCs w:val="24"/>
          <w:rtl/>
        </w:rPr>
        <w:t xml:space="preserve">גרסאותיהם של הנאשמים עברו כל אחת בזירה שלה, שינוי תוך שהם "יישרו קו" והתאימו את עדויותיהם באופן כמעט אחיד לגרסאותיהם של הנאשמים 2, 6 ו-7, לעיתים תוך סתירות חזיתיות אל מול דברים ברורים שאמרו בחקירות, ואף לא היססו לשקר באופן בוטה בעדותם בבית המשפט. ויוזכר בהקשר זה התיאור שחזר על עצמו ברוב העדויות, ברוב המקרים לראשונה במסגרת העדות בבית המשפט, של המתלוננת יושבת מעל הנאשם 2; ההסברים החוזרים על כך שהיא לא </w:t>
      </w:r>
      <w:r>
        <w:rPr>
          <w:rFonts w:cs="David" w:hint="cs"/>
          <w:b/>
          <w:bCs/>
          <w:sz w:val="24"/>
          <w:szCs w:val="24"/>
          <w:rtl/>
        </w:rPr>
        <w:t>הייתה</w:t>
      </w:r>
      <w:r w:rsidRPr="00485550">
        <w:rPr>
          <w:rFonts w:cs="David" w:hint="cs"/>
          <w:b/>
          <w:bCs/>
          <w:sz w:val="24"/>
          <w:szCs w:val="24"/>
          <w:rtl/>
        </w:rPr>
        <w:t xml:space="preserve"> שיכורה אלא "שתויה"; או על כך ששאבו מידע מהתקשורת עובר לחקירה במשטרה, ומידע זה הוא המקור לדברים שאמרו לגבי מצבה של המתלוננת. </w:t>
      </w:r>
    </w:p>
    <w:p w:rsidR="00D41F54" w:rsidRPr="00485550" w:rsidRDefault="00D41F54" w:rsidP="00D41F54">
      <w:pPr>
        <w:spacing w:line="360" w:lineRule="auto"/>
        <w:jc w:val="both"/>
        <w:rPr>
          <w:rFonts w:ascii="David" w:hAnsi="David" w:cs="David"/>
          <w:b/>
          <w:bCs/>
          <w:sz w:val="24"/>
          <w:szCs w:val="24"/>
          <w:rtl/>
        </w:rPr>
      </w:pPr>
      <w:r w:rsidRPr="00100C2D">
        <w:rPr>
          <w:rFonts w:ascii="David" w:hAnsi="David" w:cs="David" w:hint="eastAsia"/>
          <w:b/>
          <w:bCs/>
          <w:sz w:val="24"/>
          <w:szCs w:val="24"/>
          <w:rtl/>
        </w:rPr>
        <w:t>ולא</w:t>
      </w:r>
      <w:r w:rsidRPr="00100C2D">
        <w:rPr>
          <w:rFonts w:ascii="David" w:hAnsi="David" w:cs="David"/>
          <w:b/>
          <w:bCs/>
          <w:sz w:val="24"/>
          <w:szCs w:val="24"/>
          <w:rtl/>
        </w:rPr>
        <w:t xml:space="preserve"> </w:t>
      </w:r>
      <w:r w:rsidRPr="00100C2D">
        <w:rPr>
          <w:rFonts w:ascii="David" w:hAnsi="David" w:cs="David" w:hint="eastAsia"/>
          <w:b/>
          <w:bCs/>
          <w:sz w:val="24"/>
          <w:szCs w:val="24"/>
          <w:rtl/>
        </w:rPr>
        <w:t>נוכל</w:t>
      </w:r>
      <w:r w:rsidRPr="00100C2D">
        <w:rPr>
          <w:rFonts w:ascii="David" w:hAnsi="David" w:cs="David"/>
          <w:b/>
          <w:bCs/>
          <w:sz w:val="24"/>
          <w:szCs w:val="24"/>
          <w:rtl/>
        </w:rPr>
        <w:t xml:space="preserve"> </w:t>
      </w:r>
      <w:r w:rsidRPr="00100C2D">
        <w:rPr>
          <w:rFonts w:ascii="David" w:hAnsi="David" w:cs="David" w:hint="eastAsia"/>
          <w:b/>
          <w:bCs/>
          <w:sz w:val="24"/>
          <w:szCs w:val="24"/>
          <w:rtl/>
        </w:rPr>
        <w:t>לסיים</w:t>
      </w:r>
      <w:r w:rsidRPr="00100C2D">
        <w:rPr>
          <w:rFonts w:ascii="David" w:hAnsi="David" w:cs="David"/>
          <w:b/>
          <w:bCs/>
          <w:sz w:val="24"/>
          <w:szCs w:val="24"/>
          <w:rtl/>
        </w:rPr>
        <w:t xml:space="preserve"> </w:t>
      </w:r>
      <w:r w:rsidRPr="00100C2D">
        <w:rPr>
          <w:rFonts w:ascii="David" w:hAnsi="David" w:cs="David" w:hint="eastAsia"/>
          <w:b/>
          <w:bCs/>
          <w:sz w:val="24"/>
          <w:szCs w:val="24"/>
          <w:rtl/>
        </w:rPr>
        <w:t>את</w:t>
      </w:r>
      <w:r w:rsidRPr="00100C2D">
        <w:rPr>
          <w:rFonts w:ascii="David" w:hAnsi="David" w:cs="David"/>
          <w:b/>
          <w:bCs/>
          <w:sz w:val="24"/>
          <w:szCs w:val="24"/>
          <w:rtl/>
        </w:rPr>
        <w:t xml:space="preserve"> </w:t>
      </w:r>
      <w:r w:rsidRPr="00100C2D">
        <w:rPr>
          <w:rFonts w:ascii="David" w:hAnsi="David" w:cs="David" w:hint="eastAsia"/>
          <w:b/>
          <w:bCs/>
          <w:sz w:val="24"/>
          <w:szCs w:val="24"/>
          <w:rtl/>
        </w:rPr>
        <w:t>ענייננו</w:t>
      </w:r>
      <w:r w:rsidRPr="00100C2D">
        <w:rPr>
          <w:rFonts w:ascii="David" w:hAnsi="David" w:cs="David"/>
          <w:b/>
          <w:bCs/>
          <w:sz w:val="24"/>
          <w:szCs w:val="24"/>
          <w:rtl/>
        </w:rPr>
        <w:t xml:space="preserve"> </w:t>
      </w:r>
      <w:r w:rsidRPr="00100C2D">
        <w:rPr>
          <w:rFonts w:ascii="David" w:hAnsi="David" w:cs="David" w:hint="eastAsia"/>
          <w:b/>
          <w:bCs/>
          <w:sz w:val="24"/>
          <w:szCs w:val="24"/>
          <w:rtl/>
        </w:rPr>
        <w:t>מבלי</w:t>
      </w:r>
      <w:r w:rsidRPr="00100C2D">
        <w:rPr>
          <w:rFonts w:ascii="David" w:hAnsi="David" w:cs="David"/>
          <w:b/>
          <w:bCs/>
          <w:sz w:val="24"/>
          <w:szCs w:val="24"/>
          <w:rtl/>
        </w:rPr>
        <w:t xml:space="preserve"> </w:t>
      </w:r>
      <w:r w:rsidRPr="00100C2D">
        <w:rPr>
          <w:rFonts w:ascii="David" w:hAnsi="David" w:cs="David" w:hint="eastAsia"/>
          <w:b/>
          <w:bCs/>
          <w:sz w:val="24"/>
          <w:szCs w:val="24"/>
          <w:rtl/>
        </w:rPr>
        <w:t>לומר</w:t>
      </w:r>
      <w:r w:rsidRPr="00100C2D">
        <w:rPr>
          <w:rFonts w:ascii="David" w:hAnsi="David" w:cs="David"/>
          <w:b/>
          <w:bCs/>
          <w:sz w:val="24"/>
          <w:szCs w:val="24"/>
          <w:rtl/>
        </w:rPr>
        <w:t xml:space="preserve"> </w:t>
      </w:r>
      <w:r w:rsidRPr="00100C2D">
        <w:rPr>
          <w:rFonts w:ascii="David" w:hAnsi="David" w:cs="David" w:hint="eastAsia"/>
          <w:b/>
          <w:bCs/>
          <w:sz w:val="24"/>
          <w:szCs w:val="24"/>
          <w:rtl/>
        </w:rPr>
        <w:t>מספר</w:t>
      </w:r>
      <w:r w:rsidRPr="00100C2D">
        <w:rPr>
          <w:rFonts w:ascii="David" w:hAnsi="David" w:cs="David"/>
          <w:b/>
          <w:bCs/>
          <w:sz w:val="24"/>
          <w:szCs w:val="24"/>
          <w:rtl/>
        </w:rPr>
        <w:t xml:space="preserve"> </w:t>
      </w:r>
      <w:r w:rsidRPr="00100C2D">
        <w:rPr>
          <w:rFonts w:ascii="David" w:hAnsi="David" w:cs="David" w:hint="eastAsia"/>
          <w:b/>
          <w:bCs/>
          <w:sz w:val="24"/>
          <w:szCs w:val="24"/>
          <w:rtl/>
        </w:rPr>
        <w:t>מילים</w:t>
      </w:r>
      <w:r w:rsidRPr="00100C2D">
        <w:rPr>
          <w:rFonts w:ascii="David" w:hAnsi="David" w:cs="David"/>
          <w:b/>
          <w:bCs/>
          <w:sz w:val="24"/>
          <w:szCs w:val="24"/>
          <w:rtl/>
        </w:rPr>
        <w:t xml:space="preserve"> </w:t>
      </w:r>
      <w:r w:rsidRPr="00100C2D">
        <w:rPr>
          <w:rFonts w:ascii="David" w:hAnsi="David" w:cs="David" w:hint="eastAsia"/>
          <w:b/>
          <w:bCs/>
          <w:sz w:val="24"/>
          <w:szCs w:val="24"/>
          <w:rtl/>
        </w:rPr>
        <w:t>למתלוננת</w:t>
      </w:r>
      <w:r w:rsidRPr="00100C2D">
        <w:rPr>
          <w:rFonts w:ascii="David" w:hAnsi="David" w:cs="David"/>
          <w:b/>
          <w:bCs/>
          <w:sz w:val="24"/>
          <w:szCs w:val="24"/>
          <w:rtl/>
        </w:rPr>
        <w:t xml:space="preserve"> </w:t>
      </w:r>
      <w:r w:rsidRPr="00100C2D">
        <w:rPr>
          <w:rFonts w:ascii="David" w:hAnsi="David" w:cs="David" w:hint="eastAsia"/>
          <w:b/>
          <w:bCs/>
          <w:sz w:val="24"/>
          <w:szCs w:val="24"/>
          <w:rtl/>
        </w:rPr>
        <w:t>אשר</w:t>
      </w:r>
      <w:r w:rsidRPr="00100C2D">
        <w:rPr>
          <w:rFonts w:ascii="David" w:hAnsi="David" w:cs="David"/>
          <w:b/>
          <w:bCs/>
          <w:sz w:val="24"/>
          <w:szCs w:val="24"/>
          <w:rtl/>
        </w:rPr>
        <w:t xml:space="preserve"> </w:t>
      </w:r>
      <w:r w:rsidRPr="00100C2D">
        <w:rPr>
          <w:rFonts w:ascii="David" w:hAnsi="David" w:cs="David" w:hint="eastAsia"/>
          <w:b/>
          <w:bCs/>
          <w:sz w:val="24"/>
          <w:szCs w:val="24"/>
          <w:rtl/>
        </w:rPr>
        <w:t>העידה</w:t>
      </w:r>
      <w:r w:rsidRPr="00100C2D">
        <w:rPr>
          <w:rFonts w:ascii="David" w:hAnsi="David" w:cs="David"/>
          <w:b/>
          <w:bCs/>
          <w:sz w:val="24"/>
          <w:szCs w:val="24"/>
          <w:rtl/>
        </w:rPr>
        <w:t xml:space="preserve"> </w:t>
      </w:r>
      <w:r w:rsidRPr="00100C2D">
        <w:rPr>
          <w:rFonts w:ascii="David" w:hAnsi="David" w:cs="David" w:hint="eastAsia"/>
          <w:b/>
          <w:bCs/>
          <w:sz w:val="24"/>
          <w:szCs w:val="24"/>
          <w:rtl/>
        </w:rPr>
        <w:t>בפנינו</w:t>
      </w:r>
      <w:r w:rsidRPr="00100C2D">
        <w:rPr>
          <w:rFonts w:ascii="David" w:hAnsi="David" w:cs="David"/>
          <w:b/>
          <w:bCs/>
          <w:sz w:val="24"/>
          <w:szCs w:val="24"/>
          <w:rtl/>
        </w:rPr>
        <w:t xml:space="preserve"> </w:t>
      </w:r>
      <w:r w:rsidRPr="00100C2D">
        <w:rPr>
          <w:rFonts w:ascii="David" w:hAnsi="David" w:cs="David" w:hint="eastAsia"/>
          <w:b/>
          <w:bCs/>
          <w:sz w:val="24"/>
          <w:szCs w:val="24"/>
          <w:rtl/>
        </w:rPr>
        <w:t>בכנות</w:t>
      </w:r>
      <w:r w:rsidRPr="00100C2D">
        <w:rPr>
          <w:rFonts w:ascii="David" w:hAnsi="David" w:cs="David"/>
          <w:b/>
          <w:bCs/>
          <w:sz w:val="24"/>
          <w:szCs w:val="24"/>
          <w:rtl/>
        </w:rPr>
        <w:t xml:space="preserve">, </w:t>
      </w:r>
      <w:r w:rsidRPr="00100C2D">
        <w:rPr>
          <w:rFonts w:ascii="David" w:hAnsi="David" w:cs="David" w:hint="eastAsia"/>
          <w:b/>
          <w:bCs/>
          <w:sz w:val="24"/>
          <w:szCs w:val="24"/>
          <w:rtl/>
        </w:rPr>
        <w:t>באומץ</w:t>
      </w:r>
      <w:r w:rsidRPr="00100C2D">
        <w:rPr>
          <w:rFonts w:ascii="David" w:hAnsi="David" w:cs="David"/>
          <w:b/>
          <w:bCs/>
          <w:sz w:val="24"/>
          <w:szCs w:val="24"/>
          <w:rtl/>
        </w:rPr>
        <w:t xml:space="preserve"> </w:t>
      </w:r>
      <w:r w:rsidRPr="00100C2D">
        <w:rPr>
          <w:rFonts w:ascii="David" w:hAnsi="David" w:cs="David" w:hint="eastAsia"/>
          <w:b/>
          <w:bCs/>
          <w:sz w:val="24"/>
          <w:szCs w:val="24"/>
          <w:rtl/>
        </w:rPr>
        <w:t>רב</w:t>
      </w:r>
      <w:r w:rsidRPr="00100C2D">
        <w:rPr>
          <w:rFonts w:ascii="David" w:hAnsi="David" w:cs="David"/>
          <w:b/>
          <w:bCs/>
          <w:sz w:val="24"/>
          <w:szCs w:val="24"/>
          <w:rtl/>
        </w:rPr>
        <w:t xml:space="preserve"> </w:t>
      </w:r>
      <w:r w:rsidRPr="00100C2D">
        <w:rPr>
          <w:rFonts w:ascii="David" w:hAnsi="David" w:cs="David" w:hint="eastAsia"/>
          <w:b/>
          <w:bCs/>
          <w:sz w:val="24"/>
          <w:szCs w:val="24"/>
          <w:rtl/>
        </w:rPr>
        <w:t>ובאופן</w:t>
      </w:r>
      <w:r w:rsidRPr="00100C2D">
        <w:rPr>
          <w:rFonts w:ascii="David" w:hAnsi="David" w:cs="David"/>
          <w:b/>
          <w:bCs/>
          <w:sz w:val="24"/>
          <w:szCs w:val="24"/>
          <w:rtl/>
        </w:rPr>
        <w:t xml:space="preserve"> </w:t>
      </w:r>
      <w:r w:rsidRPr="00100C2D">
        <w:rPr>
          <w:rFonts w:ascii="David" w:hAnsi="David" w:cs="David" w:hint="eastAsia"/>
          <w:b/>
          <w:bCs/>
          <w:sz w:val="24"/>
          <w:szCs w:val="24"/>
          <w:rtl/>
        </w:rPr>
        <w:t>אותנטי</w:t>
      </w:r>
      <w:r w:rsidRPr="00100C2D">
        <w:rPr>
          <w:rFonts w:ascii="David" w:hAnsi="David" w:cs="David"/>
          <w:b/>
          <w:bCs/>
          <w:sz w:val="24"/>
          <w:szCs w:val="24"/>
          <w:rtl/>
        </w:rPr>
        <w:t xml:space="preserve">. קולך שנאלם בחדר 216, נשמע </w:t>
      </w:r>
      <w:r w:rsidRPr="00100C2D">
        <w:rPr>
          <w:rFonts w:ascii="David" w:hAnsi="David" w:cs="David" w:hint="eastAsia"/>
          <w:b/>
          <w:bCs/>
          <w:sz w:val="24"/>
          <w:szCs w:val="24"/>
          <w:rtl/>
        </w:rPr>
        <w:t>היטב</w:t>
      </w:r>
      <w:r w:rsidRPr="00100C2D">
        <w:rPr>
          <w:rFonts w:ascii="David" w:hAnsi="David" w:cs="David"/>
          <w:b/>
          <w:bCs/>
          <w:sz w:val="24"/>
          <w:szCs w:val="24"/>
          <w:rtl/>
        </w:rPr>
        <w:t xml:space="preserve"> </w:t>
      </w:r>
      <w:r w:rsidRPr="00100C2D">
        <w:rPr>
          <w:rFonts w:ascii="David" w:hAnsi="David" w:cs="David" w:hint="eastAsia"/>
          <w:b/>
          <w:bCs/>
          <w:sz w:val="24"/>
          <w:szCs w:val="24"/>
          <w:rtl/>
        </w:rPr>
        <w:t>והדהד</w:t>
      </w:r>
      <w:r w:rsidRPr="00100C2D">
        <w:rPr>
          <w:rFonts w:ascii="David" w:hAnsi="David" w:cs="David"/>
          <w:b/>
          <w:bCs/>
          <w:sz w:val="24"/>
          <w:szCs w:val="24"/>
          <w:rtl/>
        </w:rPr>
        <w:t xml:space="preserve"> </w:t>
      </w:r>
      <w:r w:rsidRPr="00100C2D">
        <w:rPr>
          <w:rFonts w:ascii="David" w:hAnsi="David" w:cs="David" w:hint="eastAsia"/>
          <w:b/>
          <w:bCs/>
          <w:sz w:val="24"/>
          <w:szCs w:val="24"/>
          <w:rtl/>
        </w:rPr>
        <w:t>בין</w:t>
      </w:r>
      <w:r w:rsidRPr="00100C2D">
        <w:rPr>
          <w:rFonts w:ascii="David" w:hAnsi="David" w:cs="David"/>
          <w:b/>
          <w:bCs/>
          <w:sz w:val="24"/>
          <w:szCs w:val="24"/>
          <w:rtl/>
        </w:rPr>
        <w:t xml:space="preserve"> </w:t>
      </w:r>
      <w:r w:rsidRPr="00100C2D">
        <w:rPr>
          <w:rFonts w:ascii="David" w:hAnsi="David" w:cs="David" w:hint="eastAsia"/>
          <w:b/>
          <w:bCs/>
          <w:sz w:val="24"/>
          <w:szCs w:val="24"/>
          <w:rtl/>
        </w:rPr>
        <w:t>כותלי</w:t>
      </w:r>
      <w:r w:rsidRPr="00100C2D">
        <w:rPr>
          <w:rFonts w:ascii="David" w:hAnsi="David" w:cs="David"/>
          <w:b/>
          <w:bCs/>
          <w:sz w:val="24"/>
          <w:szCs w:val="24"/>
          <w:rtl/>
        </w:rPr>
        <w:t xml:space="preserve"> </w:t>
      </w:r>
      <w:r w:rsidRPr="00100C2D">
        <w:rPr>
          <w:rFonts w:ascii="David" w:hAnsi="David" w:cs="David" w:hint="eastAsia"/>
          <w:b/>
          <w:bCs/>
          <w:sz w:val="24"/>
          <w:szCs w:val="24"/>
          <w:rtl/>
        </w:rPr>
        <w:t>בית</w:t>
      </w:r>
      <w:r w:rsidRPr="00100C2D">
        <w:rPr>
          <w:rFonts w:ascii="David" w:hAnsi="David" w:cs="David"/>
          <w:b/>
          <w:bCs/>
          <w:sz w:val="24"/>
          <w:szCs w:val="24"/>
          <w:rtl/>
        </w:rPr>
        <w:t xml:space="preserve"> </w:t>
      </w:r>
      <w:r w:rsidRPr="00100C2D">
        <w:rPr>
          <w:rFonts w:ascii="David" w:hAnsi="David" w:cs="David" w:hint="eastAsia"/>
          <w:b/>
          <w:bCs/>
          <w:sz w:val="24"/>
          <w:szCs w:val="24"/>
          <w:rtl/>
        </w:rPr>
        <w:t>המשפט</w:t>
      </w:r>
      <w:r w:rsidRPr="00D82EA1">
        <w:rPr>
          <w:rFonts w:ascii="David" w:hAnsi="David" w:cs="David"/>
          <w:b/>
          <w:bCs/>
          <w:sz w:val="24"/>
          <w:szCs w:val="24"/>
          <w:rtl/>
        </w:rPr>
        <w:t>".</w:t>
      </w:r>
    </w:p>
    <w:p w:rsidR="00D41F54" w:rsidRDefault="00D41F54" w:rsidP="00D41F54">
      <w:pPr>
        <w:spacing w:line="360" w:lineRule="auto"/>
        <w:jc w:val="both"/>
        <w:rPr>
          <w:rFonts w:ascii="David" w:hAnsi="David" w:cs="David"/>
          <w:sz w:val="24"/>
          <w:szCs w:val="24"/>
        </w:rPr>
      </w:pPr>
      <w:r>
        <w:rPr>
          <w:rFonts w:ascii="David" w:hAnsi="David" w:cs="David" w:hint="cs"/>
          <w:sz w:val="24"/>
          <w:szCs w:val="24"/>
          <w:u w:val="single"/>
          <w:rtl/>
        </w:rPr>
        <w:t xml:space="preserve">נוכח כל האמור הרשיע בית המשפט את הנאשם 1, </w:t>
      </w:r>
      <w:proofErr w:type="spellStart"/>
      <w:r>
        <w:rPr>
          <w:rFonts w:ascii="David" w:hAnsi="David" w:cs="David" w:hint="cs"/>
          <w:sz w:val="24"/>
          <w:szCs w:val="24"/>
          <w:u w:val="single"/>
          <w:rtl/>
        </w:rPr>
        <w:t>איליזיר</w:t>
      </w:r>
      <w:proofErr w:type="spellEnd"/>
      <w:r>
        <w:rPr>
          <w:rFonts w:ascii="David" w:hAnsi="David" w:cs="David" w:hint="cs"/>
          <w:sz w:val="24"/>
          <w:szCs w:val="24"/>
          <w:u w:val="single"/>
          <w:rtl/>
        </w:rPr>
        <w:t xml:space="preserve"> מאירוב, והנאשם 2, איסי </w:t>
      </w:r>
      <w:proofErr w:type="spellStart"/>
      <w:r>
        <w:rPr>
          <w:rFonts w:ascii="David" w:hAnsi="David" w:cs="David" w:hint="cs"/>
          <w:sz w:val="24"/>
          <w:szCs w:val="24"/>
          <w:u w:val="single"/>
          <w:rtl/>
        </w:rPr>
        <w:t>רפאילוב</w:t>
      </w:r>
      <w:proofErr w:type="spellEnd"/>
      <w:r>
        <w:rPr>
          <w:rFonts w:ascii="David" w:hAnsi="David" w:cs="David" w:hint="cs"/>
          <w:sz w:val="24"/>
          <w:szCs w:val="24"/>
          <w:u w:val="single"/>
          <w:rtl/>
        </w:rPr>
        <w:t xml:space="preserve">,  </w:t>
      </w:r>
      <w:r w:rsidRPr="00485550">
        <w:rPr>
          <w:rFonts w:ascii="David" w:hAnsi="David" w:cs="David" w:hint="cs"/>
          <w:sz w:val="24"/>
          <w:szCs w:val="24"/>
          <w:rtl/>
        </w:rPr>
        <w:t xml:space="preserve">בעבירות של </w:t>
      </w:r>
      <w:r w:rsidRPr="00485550">
        <w:rPr>
          <w:rFonts w:ascii="David" w:hAnsi="David" w:cs="David"/>
          <w:sz w:val="24"/>
          <w:szCs w:val="24"/>
          <w:rtl/>
        </w:rPr>
        <w:t>אינוס</w:t>
      </w:r>
      <w:r w:rsidRPr="0062207A">
        <w:rPr>
          <w:rFonts w:ascii="David" w:hAnsi="David" w:cs="David"/>
          <w:sz w:val="24"/>
          <w:szCs w:val="24"/>
          <w:rtl/>
        </w:rPr>
        <w:t xml:space="preserve"> בנסיבות מחמירות</w:t>
      </w:r>
      <w:r>
        <w:rPr>
          <w:rFonts w:ascii="David" w:hAnsi="David" w:cs="David" w:hint="cs"/>
          <w:sz w:val="24"/>
          <w:szCs w:val="24"/>
          <w:rtl/>
        </w:rPr>
        <w:t xml:space="preserve"> של המתלוננת, כשהנאשם 1 הורשע בשתי עבירות אינוס כאמור, ונאשם 2 במספר עבירות אינוס.</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lastRenderedPageBreak/>
        <w:t>בנוסף, הנאשם 2 הורשע בשתי עבירות של</w:t>
      </w:r>
      <w:r w:rsidRPr="00267AA9">
        <w:rPr>
          <w:rFonts w:ascii="David" w:hAnsi="David" w:cs="David" w:hint="cs"/>
          <w:sz w:val="24"/>
          <w:szCs w:val="24"/>
          <w:rtl/>
        </w:rPr>
        <w:t xml:space="preserve"> </w:t>
      </w:r>
      <w:r w:rsidRPr="00267AA9">
        <w:rPr>
          <w:rFonts w:ascii="David" w:hAnsi="David" w:cs="David"/>
          <w:sz w:val="24"/>
          <w:szCs w:val="24"/>
          <w:rtl/>
        </w:rPr>
        <w:t>סיוע לאינוס בנסיבות מחמירות</w:t>
      </w:r>
      <w:r>
        <w:rPr>
          <w:rFonts w:ascii="David" w:hAnsi="David" w:cs="David" w:hint="cs"/>
          <w:sz w:val="24"/>
          <w:szCs w:val="24"/>
          <w:rtl/>
        </w:rPr>
        <w:t>,</w:t>
      </w:r>
      <w:r w:rsidRPr="00267AA9">
        <w:rPr>
          <w:rFonts w:ascii="David" w:hAnsi="David" w:cs="David"/>
          <w:sz w:val="24"/>
          <w:szCs w:val="24"/>
          <w:rtl/>
        </w:rPr>
        <w:t xml:space="preserve"> </w:t>
      </w:r>
      <w:r>
        <w:rPr>
          <w:rFonts w:ascii="David" w:hAnsi="David" w:cs="David" w:hint="cs"/>
          <w:sz w:val="24"/>
          <w:szCs w:val="24"/>
          <w:rtl/>
        </w:rPr>
        <w:t xml:space="preserve">בנוגע לסיוע לאינוסה של המתלוננת על ידי נאשמים 6 ו 7; בעבירות רבות של </w:t>
      </w:r>
      <w:r>
        <w:rPr>
          <w:rFonts w:ascii="David" w:hAnsi="David" w:cs="David"/>
          <w:sz w:val="24"/>
          <w:szCs w:val="24"/>
          <w:rtl/>
        </w:rPr>
        <w:t>מעשים מגונים</w:t>
      </w:r>
      <w:r>
        <w:rPr>
          <w:rFonts w:ascii="David" w:hAnsi="David" w:cs="David" w:hint="cs"/>
          <w:sz w:val="24"/>
          <w:szCs w:val="24"/>
          <w:rtl/>
        </w:rPr>
        <w:t xml:space="preserve"> בנסיבות מחמירות; ובשתי בעבירות של </w:t>
      </w:r>
      <w:r w:rsidRPr="00267AA9">
        <w:rPr>
          <w:rFonts w:ascii="David" w:hAnsi="David" w:cs="David"/>
          <w:sz w:val="24"/>
          <w:szCs w:val="24"/>
          <w:rtl/>
        </w:rPr>
        <w:t>פגיעה בפרטיות</w:t>
      </w:r>
      <w:r>
        <w:rPr>
          <w:rFonts w:ascii="David" w:hAnsi="David" w:cs="David" w:hint="cs"/>
          <w:sz w:val="24"/>
          <w:szCs w:val="24"/>
          <w:rtl/>
        </w:rPr>
        <w:t xml:space="preserve">, בגין צילום הסרטון האינטימי ושליחתו לנאשם 1. </w:t>
      </w:r>
    </w:p>
    <w:p w:rsidR="00D41F54" w:rsidRDefault="00D41F54" w:rsidP="00D41F54">
      <w:pPr>
        <w:spacing w:line="360" w:lineRule="auto"/>
        <w:jc w:val="both"/>
        <w:rPr>
          <w:rFonts w:ascii="David" w:hAnsi="David" w:cs="David"/>
          <w:sz w:val="24"/>
          <w:szCs w:val="24"/>
          <w:rtl/>
        </w:rPr>
      </w:pPr>
      <w:r w:rsidRPr="000919A1">
        <w:rPr>
          <w:rFonts w:ascii="David" w:hAnsi="David" w:cs="David" w:hint="cs"/>
          <w:sz w:val="24"/>
          <w:szCs w:val="24"/>
          <w:u w:val="single"/>
          <w:rtl/>
        </w:rPr>
        <w:t>הנאשם 9</w:t>
      </w:r>
      <w:r>
        <w:rPr>
          <w:rFonts w:ascii="David" w:hAnsi="David" w:cs="David" w:hint="cs"/>
          <w:sz w:val="24"/>
          <w:szCs w:val="24"/>
          <w:rtl/>
        </w:rPr>
        <w:t xml:space="preserve">, אושר שלמה, שאף הוא בגיר, הורשע בשתי עבירות של </w:t>
      </w:r>
      <w:r w:rsidRPr="00267AA9">
        <w:rPr>
          <w:rFonts w:ascii="David" w:hAnsi="David" w:cs="David"/>
          <w:sz w:val="24"/>
          <w:szCs w:val="24"/>
          <w:rtl/>
        </w:rPr>
        <w:t xml:space="preserve">סיוע לאינוס בנסיבות מחמירות </w:t>
      </w:r>
      <w:r>
        <w:rPr>
          <w:rFonts w:ascii="David" w:hAnsi="David" w:cs="David" w:hint="cs"/>
          <w:sz w:val="24"/>
          <w:szCs w:val="24"/>
          <w:rtl/>
        </w:rPr>
        <w:t xml:space="preserve">בנוגע לסיוע שלו לאינוסה של המתלוננת על ידי נאשמים 6 ו-7; ובעבירות רבות של מעשים מגונים בנסיבות מחמירות. </w:t>
      </w:r>
    </w:p>
    <w:p w:rsidR="00D41F54" w:rsidRPr="00267AA9" w:rsidRDefault="00D41F54" w:rsidP="00D41F54">
      <w:pPr>
        <w:spacing w:line="360" w:lineRule="auto"/>
        <w:jc w:val="both"/>
        <w:rPr>
          <w:rFonts w:ascii="David" w:hAnsi="David" w:cs="David"/>
          <w:sz w:val="24"/>
          <w:szCs w:val="24"/>
          <w:rtl/>
        </w:rPr>
      </w:pPr>
      <w:r>
        <w:rPr>
          <w:rFonts w:ascii="David" w:hAnsi="David" w:cs="David" w:hint="cs"/>
          <w:sz w:val="24"/>
          <w:szCs w:val="24"/>
          <w:rtl/>
        </w:rPr>
        <w:t>באשר לנאשמים הקטינים מצא בית המשפט שהם אשמים בביצוע העבירות הבאות:</w:t>
      </w:r>
    </w:p>
    <w:p w:rsidR="00D41F54" w:rsidRDefault="00D41F54" w:rsidP="00D41F54">
      <w:pPr>
        <w:spacing w:line="360" w:lineRule="auto"/>
        <w:jc w:val="both"/>
        <w:rPr>
          <w:rFonts w:ascii="David" w:hAnsi="David" w:cs="David"/>
          <w:sz w:val="24"/>
          <w:szCs w:val="24"/>
          <w:u w:val="single"/>
          <w:rtl/>
        </w:rPr>
      </w:pPr>
      <w:r>
        <w:rPr>
          <w:rFonts w:ascii="David" w:hAnsi="David" w:cs="David" w:hint="cs"/>
          <w:sz w:val="24"/>
          <w:szCs w:val="24"/>
          <w:u w:val="single"/>
          <w:rtl/>
        </w:rPr>
        <w:t>ה</w:t>
      </w:r>
      <w:r w:rsidRPr="00267AA9">
        <w:rPr>
          <w:rFonts w:ascii="David" w:hAnsi="David" w:cs="David" w:hint="cs"/>
          <w:sz w:val="24"/>
          <w:szCs w:val="24"/>
          <w:u w:val="single"/>
          <w:rtl/>
        </w:rPr>
        <w:t>נאש</w:t>
      </w:r>
      <w:r>
        <w:rPr>
          <w:rFonts w:ascii="David" w:hAnsi="David" w:cs="David" w:hint="cs"/>
          <w:sz w:val="24"/>
          <w:szCs w:val="24"/>
          <w:u w:val="single"/>
          <w:rtl/>
        </w:rPr>
        <w:t xml:space="preserve">מים </w:t>
      </w:r>
      <w:r w:rsidRPr="00100C2D">
        <w:rPr>
          <w:rFonts w:ascii="David" w:hAnsi="David" w:cs="David" w:hint="cs"/>
          <w:sz w:val="24"/>
          <w:szCs w:val="24"/>
          <w:u w:val="single"/>
          <w:rtl/>
        </w:rPr>
        <w:t>3 ו</w:t>
      </w:r>
      <w:r>
        <w:rPr>
          <w:rFonts w:ascii="David" w:hAnsi="David" w:cs="David" w:hint="cs"/>
          <w:sz w:val="24"/>
          <w:szCs w:val="24"/>
          <w:u w:val="single"/>
          <w:rtl/>
        </w:rPr>
        <w:t>-</w:t>
      </w:r>
      <w:r w:rsidRPr="00100C2D">
        <w:rPr>
          <w:rFonts w:ascii="David" w:hAnsi="David" w:cs="David" w:hint="cs"/>
          <w:sz w:val="24"/>
          <w:szCs w:val="24"/>
          <w:u w:val="single"/>
          <w:rtl/>
        </w:rPr>
        <w:t>5</w:t>
      </w:r>
      <w:r w:rsidRPr="00267AA9">
        <w:rPr>
          <w:rFonts w:ascii="David" w:hAnsi="David" w:cs="David" w:hint="cs"/>
          <w:sz w:val="24"/>
          <w:szCs w:val="24"/>
          <w:rtl/>
        </w:rPr>
        <w:t>:</w:t>
      </w:r>
      <w:r w:rsidRPr="00267AA9">
        <w:rPr>
          <w:rFonts w:ascii="David" w:hAnsi="David" w:cs="David"/>
          <w:sz w:val="24"/>
          <w:szCs w:val="24"/>
          <w:rtl/>
        </w:rPr>
        <w:t xml:space="preserve"> </w:t>
      </w:r>
      <w:r>
        <w:rPr>
          <w:rFonts w:ascii="David" w:hAnsi="David" w:cs="David" w:hint="cs"/>
          <w:sz w:val="24"/>
          <w:szCs w:val="24"/>
          <w:rtl/>
        </w:rPr>
        <w:t xml:space="preserve">שתי עבירות של </w:t>
      </w:r>
      <w:r w:rsidRPr="00267AA9">
        <w:rPr>
          <w:rFonts w:ascii="David" w:hAnsi="David" w:cs="David"/>
          <w:sz w:val="24"/>
          <w:szCs w:val="24"/>
          <w:rtl/>
        </w:rPr>
        <w:t>סיוע לאינוס בנסיבות מחמירות</w:t>
      </w:r>
      <w:r>
        <w:rPr>
          <w:rFonts w:ascii="David" w:hAnsi="David" w:cs="David" w:hint="cs"/>
          <w:sz w:val="24"/>
          <w:szCs w:val="24"/>
          <w:rtl/>
        </w:rPr>
        <w:t xml:space="preserve">, בנוגע לסיוע לאינוסה של המתלוננת על ידי נאשמים 6 ו-7, ובעבירות רבות של </w:t>
      </w:r>
      <w:r>
        <w:rPr>
          <w:rFonts w:ascii="David" w:hAnsi="David" w:cs="David"/>
          <w:sz w:val="24"/>
          <w:szCs w:val="24"/>
          <w:rtl/>
        </w:rPr>
        <w:t>מעשים מגונים</w:t>
      </w:r>
      <w:r>
        <w:rPr>
          <w:rFonts w:ascii="David" w:hAnsi="David" w:cs="David" w:hint="cs"/>
          <w:sz w:val="24"/>
          <w:szCs w:val="24"/>
          <w:rtl/>
        </w:rPr>
        <w:t xml:space="preserve"> בנסיבות מחמירות. </w:t>
      </w:r>
      <w:r w:rsidRPr="00267AA9">
        <w:rPr>
          <w:rFonts w:ascii="David" w:hAnsi="David" w:cs="David"/>
          <w:sz w:val="24"/>
          <w:szCs w:val="24"/>
          <w:rtl/>
        </w:rPr>
        <w:t xml:space="preserve">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u w:val="single"/>
          <w:rtl/>
        </w:rPr>
        <w:t>הנאשם 4</w:t>
      </w:r>
      <w:r>
        <w:rPr>
          <w:rFonts w:ascii="David" w:hAnsi="David" w:cs="David" w:hint="cs"/>
          <w:sz w:val="24"/>
          <w:szCs w:val="24"/>
          <w:rtl/>
        </w:rPr>
        <w:t xml:space="preserve">: עבירה של </w:t>
      </w:r>
      <w:r w:rsidRPr="00267AA9">
        <w:rPr>
          <w:rFonts w:ascii="David" w:hAnsi="David" w:cs="David"/>
          <w:sz w:val="24"/>
          <w:szCs w:val="24"/>
          <w:rtl/>
        </w:rPr>
        <w:t>סיוע לאינוס בנסיבות מחמירות</w:t>
      </w:r>
      <w:r>
        <w:rPr>
          <w:rFonts w:ascii="David" w:hAnsi="David" w:cs="David" w:hint="cs"/>
          <w:sz w:val="24"/>
          <w:szCs w:val="24"/>
          <w:rtl/>
        </w:rPr>
        <w:t>,</w:t>
      </w:r>
      <w:r w:rsidRPr="00267AA9">
        <w:rPr>
          <w:rFonts w:ascii="David" w:hAnsi="David" w:cs="David"/>
          <w:sz w:val="24"/>
          <w:szCs w:val="24"/>
          <w:rtl/>
        </w:rPr>
        <w:t xml:space="preserve"> </w:t>
      </w:r>
      <w:r>
        <w:rPr>
          <w:rFonts w:ascii="David" w:hAnsi="David" w:cs="David" w:hint="cs"/>
          <w:sz w:val="24"/>
          <w:szCs w:val="24"/>
          <w:rtl/>
        </w:rPr>
        <w:t>לגבי אינוסה של המתלוננת על ידי נאשם 6.</w:t>
      </w:r>
    </w:p>
    <w:p w:rsidR="00D41F54" w:rsidRPr="0062207A" w:rsidRDefault="00D41F54" w:rsidP="00D41F54">
      <w:pPr>
        <w:spacing w:line="360" w:lineRule="auto"/>
        <w:jc w:val="both"/>
        <w:rPr>
          <w:rFonts w:ascii="David" w:hAnsi="David" w:cs="David"/>
          <w:sz w:val="24"/>
          <w:szCs w:val="24"/>
          <w:u w:val="single"/>
          <w:rtl/>
        </w:rPr>
      </w:pPr>
      <w:r>
        <w:rPr>
          <w:rFonts w:ascii="David" w:hAnsi="David" w:cs="David" w:hint="cs"/>
          <w:sz w:val="24"/>
          <w:szCs w:val="24"/>
          <w:u w:val="single"/>
          <w:rtl/>
        </w:rPr>
        <w:t>ה</w:t>
      </w:r>
      <w:r w:rsidRPr="0062207A">
        <w:rPr>
          <w:rFonts w:ascii="David" w:hAnsi="David" w:cs="David"/>
          <w:sz w:val="24"/>
          <w:szCs w:val="24"/>
          <w:u w:val="single"/>
          <w:rtl/>
        </w:rPr>
        <w:t xml:space="preserve">נאשמים 6 </w:t>
      </w:r>
      <w:r>
        <w:rPr>
          <w:rFonts w:ascii="David" w:hAnsi="David" w:cs="David" w:hint="cs"/>
          <w:sz w:val="24"/>
          <w:szCs w:val="24"/>
          <w:u w:val="single"/>
          <w:rtl/>
        </w:rPr>
        <w:t>ו-</w:t>
      </w:r>
      <w:r w:rsidRPr="0062207A">
        <w:rPr>
          <w:rFonts w:ascii="David" w:hAnsi="David" w:cs="David"/>
          <w:sz w:val="24"/>
          <w:szCs w:val="24"/>
          <w:u w:val="single"/>
          <w:rtl/>
        </w:rPr>
        <w:t>7</w:t>
      </w:r>
      <w:r w:rsidRPr="00267AA9">
        <w:rPr>
          <w:rFonts w:ascii="David" w:hAnsi="David" w:cs="David" w:hint="cs"/>
          <w:sz w:val="24"/>
          <w:szCs w:val="24"/>
          <w:rtl/>
        </w:rPr>
        <w:t xml:space="preserve">: </w:t>
      </w:r>
      <w:r>
        <w:rPr>
          <w:rFonts w:ascii="David" w:hAnsi="David" w:cs="David" w:hint="cs"/>
          <w:sz w:val="24"/>
          <w:szCs w:val="24"/>
          <w:rtl/>
        </w:rPr>
        <w:t xml:space="preserve">שתי עבירות של </w:t>
      </w:r>
      <w:r w:rsidRPr="00267AA9">
        <w:rPr>
          <w:rFonts w:ascii="David" w:hAnsi="David" w:cs="David"/>
          <w:sz w:val="24"/>
          <w:szCs w:val="24"/>
          <w:rtl/>
        </w:rPr>
        <w:t>אינוס בנסיבות מחמירות</w:t>
      </w:r>
      <w:r>
        <w:rPr>
          <w:rFonts w:ascii="David" w:hAnsi="David" w:cs="David" w:hint="cs"/>
          <w:sz w:val="24"/>
          <w:szCs w:val="24"/>
          <w:rtl/>
        </w:rPr>
        <w:t xml:space="preserve"> של המתלוננת</w:t>
      </w:r>
      <w:r w:rsidRPr="00100C2D">
        <w:rPr>
          <w:rFonts w:ascii="David" w:hAnsi="David" w:cs="David" w:hint="cs"/>
          <w:sz w:val="24"/>
          <w:szCs w:val="24"/>
          <w:rtl/>
        </w:rPr>
        <w:t>.</w:t>
      </w:r>
    </w:p>
    <w:p w:rsidR="00D41F54" w:rsidRPr="00267AA9" w:rsidRDefault="00D41F54" w:rsidP="00D41F54">
      <w:pPr>
        <w:spacing w:line="360" w:lineRule="auto"/>
        <w:jc w:val="both"/>
        <w:rPr>
          <w:rFonts w:ascii="David" w:hAnsi="David" w:cs="David"/>
          <w:sz w:val="24"/>
          <w:szCs w:val="24"/>
          <w:rtl/>
        </w:rPr>
      </w:pPr>
      <w:r>
        <w:rPr>
          <w:rFonts w:ascii="David" w:hAnsi="David" w:cs="David" w:hint="cs"/>
          <w:sz w:val="24"/>
          <w:szCs w:val="24"/>
          <w:u w:val="single"/>
          <w:rtl/>
        </w:rPr>
        <w:t>ה</w:t>
      </w:r>
      <w:r w:rsidRPr="00267AA9">
        <w:rPr>
          <w:rFonts w:ascii="David" w:hAnsi="David" w:cs="David" w:hint="cs"/>
          <w:sz w:val="24"/>
          <w:szCs w:val="24"/>
          <w:u w:val="single"/>
          <w:rtl/>
        </w:rPr>
        <w:t>נאשם 10</w:t>
      </w:r>
      <w:r>
        <w:rPr>
          <w:rFonts w:ascii="David" w:hAnsi="David" w:cs="David" w:hint="cs"/>
          <w:sz w:val="24"/>
          <w:szCs w:val="24"/>
          <w:rtl/>
        </w:rPr>
        <w:t xml:space="preserve">: עבירות של </w:t>
      </w:r>
      <w:r w:rsidRPr="00267AA9">
        <w:rPr>
          <w:rFonts w:ascii="David" w:hAnsi="David" w:cs="David"/>
          <w:sz w:val="24"/>
          <w:szCs w:val="24"/>
          <w:rtl/>
        </w:rPr>
        <w:t>מעשים מגונים</w:t>
      </w:r>
      <w:r>
        <w:rPr>
          <w:rFonts w:ascii="David" w:hAnsi="David" w:cs="David" w:hint="cs"/>
          <w:sz w:val="24"/>
          <w:szCs w:val="24"/>
          <w:rtl/>
        </w:rPr>
        <w:t xml:space="preserve"> בנסיבות מחמירות.</w:t>
      </w:r>
      <w:r w:rsidRPr="00267AA9">
        <w:rPr>
          <w:rFonts w:ascii="David" w:hAnsi="David" w:cs="David"/>
          <w:sz w:val="24"/>
          <w:szCs w:val="24"/>
          <w:rtl/>
        </w:rPr>
        <w:t xml:space="preserve"> </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u w:val="single"/>
          <w:rtl/>
        </w:rPr>
        <w:t>ה</w:t>
      </w:r>
      <w:r w:rsidRPr="008E3327">
        <w:rPr>
          <w:rFonts w:ascii="David" w:hAnsi="David" w:cs="David"/>
          <w:sz w:val="24"/>
          <w:szCs w:val="24"/>
          <w:u w:val="single"/>
          <w:rtl/>
        </w:rPr>
        <w:t>נאשם 11</w:t>
      </w:r>
      <w:r w:rsidRPr="00267AA9">
        <w:rPr>
          <w:rFonts w:ascii="David" w:hAnsi="David" w:cs="David" w:hint="cs"/>
          <w:sz w:val="24"/>
          <w:szCs w:val="24"/>
          <w:rtl/>
        </w:rPr>
        <w:t xml:space="preserve">: </w:t>
      </w:r>
      <w:r>
        <w:rPr>
          <w:rFonts w:ascii="David" w:hAnsi="David" w:cs="David" w:hint="cs"/>
          <w:sz w:val="24"/>
          <w:szCs w:val="24"/>
          <w:rtl/>
        </w:rPr>
        <w:t xml:space="preserve">עבירה </w:t>
      </w:r>
      <w:r w:rsidRPr="00267AA9">
        <w:rPr>
          <w:rFonts w:ascii="David" w:hAnsi="David" w:cs="David"/>
          <w:sz w:val="24"/>
          <w:szCs w:val="24"/>
          <w:rtl/>
        </w:rPr>
        <w:t>ש</w:t>
      </w:r>
      <w:r>
        <w:rPr>
          <w:rFonts w:ascii="David" w:hAnsi="David" w:cs="David" w:hint="cs"/>
          <w:sz w:val="24"/>
          <w:szCs w:val="24"/>
          <w:rtl/>
        </w:rPr>
        <w:t>ל ש</w:t>
      </w:r>
      <w:r w:rsidRPr="00267AA9">
        <w:rPr>
          <w:rFonts w:ascii="David" w:hAnsi="David" w:cs="David"/>
          <w:sz w:val="24"/>
          <w:szCs w:val="24"/>
          <w:rtl/>
        </w:rPr>
        <w:t>ידול למעשה מגונה</w:t>
      </w:r>
      <w:r>
        <w:rPr>
          <w:rFonts w:ascii="David" w:hAnsi="David" w:cs="David" w:hint="cs"/>
          <w:sz w:val="24"/>
          <w:szCs w:val="24"/>
          <w:rtl/>
        </w:rPr>
        <w:t xml:space="preserve"> בנסיבות מחמירות.</w:t>
      </w:r>
    </w:p>
    <w:p w:rsidR="00D41F54" w:rsidRDefault="00D41F54" w:rsidP="00D41F54">
      <w:pPr>
        <w:spacing w:line="360" w:lineRule="auto"/>
        <w:jc w:val="both"/>
        <w:rPr>
          <w:rFonts w:ascii="David" w:hAnsi="David" w:cs="David"/>
          <w:sz w:val="24"/>
          <w:szCs w:val="24"/>
          <w:rtl/>
        </w:rPr>
      </w:pPr>
      <w:r>
        <w:rPr>
          <w:rFonts w:ascii="David" w:hAnsi="David" w:cs="David" w:hint="cs"/>
          <w:sz w:val="24"/>
          <w:szCs w:val="24"/>
          <w:rtl/>
        </w:rPr>
        <w:t xml:space="preserve">יצוין, כי </w:t>
      </w:r>
      <w:r w:rsidRPr="000919A1">
        <w:rPr>
          <w:rFonts w:ascii="David" w:hAnsi="David" w:cs="David" w:hint="cs"/>
          <w:sz w:val="24"/>
          <w:szCs w:val="24"/>
          <w:u w:val="single"/>
          <w:rtl/>
        </w:rPr>
        <w:t>הנאשם 8</w:t>
      </w:r>
      <w:r>
        <w:rPr>
          <w:rFonts w:ascii="David" w:hAnsi="David" w:cs="David" w:hint="cs"/>
          <w:sz w:val="24"/>
          <w:szCs w:val="24"/>
          <w:rtl/>
        </w:rPr>
        <w:t xml:space="preserve"> הודה עוד בשלבים מוקדמים יותר של ההליך במסגרת הסדר טיעון, עניינו הופרד וטרם נגזר דינו.</w:t>
      </w:r>
    </w:p>
    <w:p w:rsidR="00D41F54" w:rsidRPr="000F657D" w:rsidRDefault="00D41F54" w:rsidP="00D41F54">
      <w:pPr>
        <w:spacing w:line="360" w:lineRule="auto"/>
        <w:jc w:val="both"/>
        <w:rPr>
          <w:rFonts w:ascii="David" w:hAnsi="David" w:cs="David"/>
          <w:b/>
          <w:bCs/>
          <w:sz w:val="24"/>
          <w:szCs w:val="24"/>
          <w:rtl/>
        </w:rPr>
      </w:pPr>
      <w:r w:rsidRPr="000F657D">
        <w:rPr>
          <w:rFonts w:ascii="David" w:hAnsi="David" w:cs="David"/>
          <w:b/>
          <w:bCs/>
          <w:sz w:val="24"/>
          <w:szCs w:val="24"/>
          <w:rtl/>
        </w:rPr>
        <w:t>בית המשפט דחה את הטיעונים לעונש למועד מאוחר יותר, לאחר שב</w:t>
      </w:r>
      <w:r>
        <w:rPr>
          <w:rFonts w:ascii="David" w:hAnsi="David" w:cs="David" w:hint="cs"/>
          <w:b/>
          <w:bCs/>
          <w:sz w:val="24"/>
          <w:szCs w:val="24"/>
          <w:rtl/>
        </w:rPr>
        <w:t xml:space="preserve">אי </w:t>
      </w:r>
      <w:proofErr w:type="spellStart"/>
      <w:r w:rsidRPr="000F657D">
        <w:rPr>
          <w:rFonts w:ascii="David" w:hAnsi="David" w:cs="David"/>
          <w:b/>
          <w:bCs/>
          <w:sz w:val="24"/>
          <w:szCs w:val="24"/>
          <w:rtl/>
        </w:rPr>
        <w:t>כ</w:t>
      </w:r>
      <w:r>
        <w:rPr>
          <w:rFonts w:ascii="David" w:hAnsi="David" w:cs="David" w:hint="cs"/>
          <w:b/>
          <w:bCs/>
          <w:sz w:val="24"/>
          <w:szCs w:val="24"/>
          <w:rtl/>
        </w:rPr>
        <w:t>ח</w:t>
      </w:r>
      <w:proofErr w:type="spellEnd"/>
      <w:r w:rsidRPr="000F657D">
        <w:rPr>
          <w:rFonts w:ascii="David" w:hAnsi="David" w:cs="David"/>
          <w:b/>
          <w:bCs/>
          <w:sz w:val="24"/>
          <w:szCs w:val="24"/>
          <w:rtl/>
        </w:rPr>
        <w:t xml:space="preserve"> הצדדים יוכלו לקרוא וללמוד את הכרעת הדין, ולאחר שיתקבלו תסקיר לגבי נפגעת העבירה</w:t>
      </w:r>
      <w:r>
        <w:rPr>
          <w:rFonts w:ascii="David" w:hAnsi="David" w:cs="David" w:hint="cs"/>
          <w:b/>
          <w:bCs/>
          <w:sz w:val="24"/>
          <w:szCs w:val="24"/>
          <w:rtl/>
        </w:rPr>
        <w:t>,</w:t>
      </w:r>
      <w:r w:rsidRPr="000F657D">
        <w:rPr>
          <w:rFonts w:ascii="David" w:hAnsi="David" w:cs="David"/>
          <w:b/>
          <w:bCs/>
          <w:sz w:val="24"/>
          <w:szCs w:val="24"/>
          <w:rtl/>
        </w:rPr>
        <w:t xml:space="preserve"> ותסקירים של שירות המבחן, כאשר לגבי מרבית הנאשמים, החוק מחייב לקבל תסקיר בטרם גזר הדין.</w:t>
      </w:r>
    </w:p>
    <w:p w:rsidR="00D41F54" w:rsidRPr="000F657D" w:rsidRDefault="00D41F54" w:rsidP="00D41F54">
      <w:pPr>
        <w:spacing w:line="360" w:lineRule="auto"/>
        <w:jc w:val="both"/>
        <w:rPr>
          <w:rFonts w:ascii="David" w:hAnsi="David" w:cs="David"/>
          <w:b/>
          <w:bCs/>
          <w:sz w:val="24"/>
          <w:szCs w:val="24"/>
          <w:rtl/>
        </w:rPr>
      </w:pPr>
      <w:r w:rsidRPr="000F657D">
        <w:rPr>
          <w:rFonts w:ascii="David" w:hAnsi="David" w:cs="David"/>
          <w:b/>
          <w:bCs/>
          <w:sz w:val="24"/>
          <w:szCs w:val="24"/>
          <w:rtl/>
        </w:rPr>
        <w:t>יצוין, כי לאור העובדה שחלק הארי מן הנאשמים הם קטינים, אשר עניינם חסוי על פי החוק, ובנוסף, הכרעת הדין לכל אורכה כוללת קטעים רבים הנוגעים בעוצמה רבה לפרטיות</w:t>
      </w:r>
      <w:r>
        <w:rPr>
          <w:rFonts w:ascii="David" w:hAnsi="David" w:cs="David" w:hint="cs"/>
          <w:b/>
          <w:bCs/>
          <w:sz w:val="24"/>
          <w:szCs w:val="24"/>
          <w:rtl/>
        </w:rPr>
        <w:t xml:space="preserve">, </w:t>
      </w:r>
      <w:r w:rsidRPr="000F657D">
        <w:rPr>
          <w:rFonts w:ascii="David" w:hAnsi="David" w:cs="David"/>
          <w:b/>
          <w:bCs/>
          <w:sz w:val="24"/>
          <w:szCs w:val="24"/>
          <w:rtl/>
        </w:rPr>
        <w:t>בעיקר לגבי המתלוננת; מצא בית המשפט כי אין מקום לפרסם את הכרעת הדין, טרם יתאפשר הן לנאשמים והן למתלוננת להתייחס לדברים.</w:t>
      </w:r>
    </w:p>
    <w:p w:rsidR="00D41F54" w:rsidRPr="003653E0" w:rsidRDefault="00D41F54" w:rsidP="00D41F54">
      <w:pPr>
        <w:spacing w:line="360" w:lineRule="auto"/>
        <w:jc w:val="both"/>
        <w:rPr>
          <w:rFonts w:ascii="David" w:hAnsi="David" w:cs="David"/>
          <w:sz w:val="24"/>
          <w:szCs w:val="24"/>
        </w:rPr>
      </w:pPr>
    </w:p>
    <w:p w:rsidR="008D3DB1" w:rsidRPr="00D41F54" w:rsidRDefault="008D3DB1" w:rsidP="008D3DB1">
      <w:pPr>
        <w:spacing w:line="360" w:lineRule="auto"/>
        <w:jc w:val="both"/>
        <w:rPr>
          <w:rFonts w:ascii="David" w:hAnsi="David" w:cs="David"/>
          <w:sz w:val="24"/>
          <w:szCs w:val="24"/>
        </w:rPr>
      </w:pPr>
    </w:p>
    <w:p w:rsidR="008D3DB1" w:rsidRPr="008D3DB1" w:rsidRDefault="008D3DB1" w:rsidP="00083EF2">
      <w:pPr>
        <w:spacing w:after="120" w:line="360" w:lineRule="auto"/>
        <w:jc w:val="center"/>
        <w:rPr>
          <w:rFonts w:ascii="FrankRuehl" w:hAnsi="FrankRuehl" w:cs="FrankRuehl"/>
          <w:b/>
          <w:bCs/>
          <w:color w:val="002060"/>
          <w:sz w:val="26"/>
          <w:szCs w:val="26"/>
          <w:rtl/>
        </w:rPr>
      </w:pPr>
    </w:p>
    <w:p w:rsidR="002453CF" w:rsidRPr="00083EF2" w:rsidRDefault="00541C9E" w:rsidP="00083EF2">
      <w:pPr>
        <w:spacing w:after="120" w:line="360" w:lineRule="auto"/>
        <w:jc w:val="center"/>
        <w:rPr>
          <w:rFonts w:ascii="FrankRuehl" w:hAnsi="FrankRuehl" w:cs="FrankRuehl"/>
          <w:b/>
          <w:bCs/>
          <w:color w:val="002060"/>
          <w:sz w:val="26"/>
          <w:szCs w:val="26"/>
          <w:rtl/>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sectPr w:rsidR="002453CF" w:rsidRPr="00083EF2"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0BC" w:rsidRDefault="009530BC" w:rsidP="00730CA1">
      <w:pPr>
        <w:spacing w:after="0" w:line="240" w:lineRule="auto"/>
      </w:pPr>
      <w:r>
        <w:separator/>
      </w:r>
    </w:p>
  </w:endnote>
  <w:endnote w:type="continuationSeparator" w:id="0">
    <w:p w:rsidR="009530BC" w:rsidRDefault="009530BC"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083EF2"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0"/>
        <w:szCs w:val="20"/>
        <w:rtl/>
      </w:rPr>
    </w:pPr>
    <w:r w:rsidRPr="00083EF2">
      <w:rPr>
        <w:rFonts w:ascii="Times New Roman" w:eastAsia="Times New Roman" w:hAnsi="Times New Roman" w:cs="FrankRuehl" w:hint="cs"/>
        <w:b/>
        <w:bCs/>
        <w:color w:val="000080"/>
        <w:spacing w:val="6"/>
        <w:sz w:val="20"/>
        <w:szCs w:val="20"/>
        <w:rtl/>
      </w:rPr>
      <w:t xml:space="preserve">בית משפט העליון | רחוב דרך השופט מאיר שמגר 1 | </w:t>
    </w:r>
    <w:proofErr w:type="spellStart"/>
    <w:r w:rsidRPr="00083EF2">
      <w:rPr>
        <w:rFonts w:ascii="Times New Roman" w:eastAsia="Times New Roman" w:hAnsi="Times New Roman" w:cs="FrankRuehl" w:hint="cs"/>
        <w:b/>
        <w:bCs/>
        <w:color w:val="000080"/>
        <w:spacing w:val="6"/>
        <w:sz w:val="20"/>
        <w:szCs w:val="20"/>
        <w:rtl/>
      </w:rPr>
      <w:t>קרית</w:t>
    </w:r>
    <w:proofErr w:type="spellEnd"/>
    <w:r w:rsidRPr="00083EF2">
      <w:rPr>
        <w:rFonts w:ascii="Times New Roman" w:eastAsia="Times New Roman" w:hAnsi="Times New Roman" w:cs="FrankRuehl" w:hint="cs"/>
        <w:b/>
        <w:bCs/>
        <w:color w:val="000080"/>
        <w:spacing w:val="6"/>
        <w:sz w:val="20"/>
        <w:szCs w:val="20"/>
        <w:rtl/>
      </w:rPr>
      <w:t xml:space="preserve"> בן גוריון |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083EF2">
      <w:rPr>
        <w:rFonts w:ascii="Times New Roman" w:eastAsia="Times New Roman" w:hAnsi="Times New Roman" w:cs="FrankRuehl" w:hint="cs"/>
        <w:b/>
        <w:bCs/>
        <w:color w:val="000080"/>
        <w:spacing w:val="6"/>
        <w:sz w:val="20"/>
        <w:szCs w:val="20"/>
        <w:rtl/>
      </w:rPr>
      <w:t xml:space="preserve">טל: </w:t>
    </w:r>
    <w:r w:rsidRPr="00083EF2">
      <w:rPr>
        <w:rFonts w:ascii="Times New Roman" w:eastAsia="Times New Roman" w:hAnsi="Times New Roman" w:cs="FrankRuehl"/>
        <w:b/>
        <w:bCs/>
        <w:color w:val="000080"/>
        <w:spacing w:val="6"/>
        <w:sz w:val="20"/>
        <w:szCs w:val="20"/>
      </w:rPr>
      <w:t>074-7480412</w:t>
    </w:r>
    <w:r w:rsidRPr="00083EF2">
      <w:rPr>
        <w:rFonts w:ascii="Times New Roman" w:eastAsia="Times New Roman" w:hAnsi="Times New Roman" w:cs="FrankRuehl" w:hint="cs"/>
        <w:b/>
        <w:bCs/>
        <w:color w:val="000080"/>
        <w:spacing w:val="6"/>
        <w:sz w:val="20"/>
        <w:szCs w:val="20"/>
        <w:rtl/>
      </w:rPr>
      <w:t xml:space="preserve">                                דוא"ל</w:t>
    </w:r>
    <w:r w:rsidRPr="00083EF2">
      <w:rPr>
        <w:rFonts w:ascii="Times New Roman" w:eastAsia="Times New Roman" w:hAnsi="Times New Roman" w:cs="FrankRuehl"/>
        <w:b/>
        <w:bCs/>
        <w:color w:val="000080"/>
        <w:spacing w:val="6"/>
        <w:sz w:val="20"/>
        <w:szCs w:val="20"/>
      </w:rPr>
      <w:t>:</w:t>
    </w:r>
    <w:r w:rsidRPr="00083EF2">
      <w:rPr>
        <w:rFonts w:ascii="Times New Roman" w:eastAsia="Times New Roman" w:hAnsi="Times New Roman" w:cs="FrankRuehl" w:hint="cs"/>
        <w:b/>
        <w:bCs/>
        <w:color w:val="000080"/>
        <w:spacing w:val="6"/>
        <w:sz w:val="20"/>
        <w:szCs w:val="20"/>
        <w:rtl/>
      </w:rPr>
      <w:t xml:space="preserve">  </w:t>
    </w:r>
    <w:hyperlink r:id="rId1" w:history="1">
      <w:r w:rsidRPr="00083EF2">
        <w:rPr>
          <w:rFonts w:ascii="Times New Roman" w:eastAsia="Times New Roman" w:hAnsi="Times New Roman" w:cs="FrankRuehl"/>
          <w:b/>
          <w:bCs/>
          <w:color w:val="0000FF"/>
          <w:spacing w:val="6"/>
          <w:sz w:val="20"/>
          <w:szCs w:val="20"/>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0BC" w:rsidRDefault="009530BC" w:rsidP="00730CA1">
      <w:pPr>
        <w:spacing w:after="0" w:line="240" w:lineRule="auto"/>
      </w:pPr>
      <w:r>
        <w:separator/>
      </w:r>
    </w:p>
  </w:footnote>
  <w:footnote w:type="continuationSeparator" w:id="0">
    <w:p w:rsidR="009530BC" w:rsidRDefault="009530BC"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83EF2"/>
    <w:rsid w:val="00095DCF"/>
    <w:rsid w:val="000C4D75"/>
    <w:rsid w:val="00103388"/>
    <w:rsid w:val="00156376"/>
    <w:rsid w:val="001D42A7"/>
    <w:rsid w:val="002453CF"/>
    <w:rsid w:val="002C0E83"/>
    <w:rsid w:val="003921C3"/>
    <w:rsid w:val="003C61AF"/>
    <w:rsid w:val="003E6E39"/>
    <w:rsid w:val="003E7EB7"/>
    <w:rsid w:val="00426AA7"/>
    <w:rsid w:val="00515986"/>
    <w:rsid w:val="005253B2"/>
    <w:rsid w:val="00541C9E"/>
    <w:rsid w:val="00586264"/>
    <w:rsid w:val="00631744"/>
    <w:rsid w:val="00690B6F"/>
    <w:rsid w:val="006B7B96"/>
    <w:rsid w:val="006C3B1F"/>
    <w:rsid w:val="006F1E1F"/>
    <w:rsid w:val="007007D7"/>
    <w:rsid w:val="00711675"/>
    <w:rsid w:val="00730CA1"/>
    <w:rsid w:val="007B7899"/>
    <w:rsid w:val="00832AD7"/>
    <w:rsid w:val="008C02E0"/>
    <w:rsid w:val="008D3DB1"/>
    <w:rsid w:val="009530BC"/>
    <w:rsid w:val="00983123"/>
    <w:rsid w:val="009E5C0E"/>
    <w:rsid w:val="00AD7644"/>
    <w:rsid w:val="00AE4CA5"/>
    <w:rsid w:val="00B16422"/>
    <w:rsid w:val="00B22AFC"/>
    <w:rsid w:val="00BA3143"/>
    <w:rsid w:val="00BB2C15"/>
    <w:rsid w:val="00C2203E"/>
    <w:rsid w:val="00C22E08"/>
    <w:rsid w:val="00C37F37"/>
    <w:rsid w:val="00C50C55"/>
    <w:rsid w:val="00C529CC"/>
    <w:rsid w:val="00C842A7"/>
    <w:rsid w:val="00C85A27"/>
    <w:rsid w:val="00CA2D6A"/>
    <w:rsid w:val="00CB4940"/>
    <w:rsid w:val="00CD280B"/>
    <w:rsid w:val="00D11F77"/>
    <w:rsid w:val="00D205AB"/>
    <w:rsid w:val="00D41F54"/>
    <w:rsid w:val="00D43C0E"/>
    <w:rsid w:val="00D5319F"/>
    <w:rsid w:val="00E35DF3"/>
    <w:rsid w:val="00EB6609"/>
    <w:rsid w:val="00ED059C"/>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7AD30D6A-2636-4DFB-B03E-57F8D6636444}">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3854</Words>
  <Characters>19275</Characters>
  <Application>Microsoft Office Word</Application>
  <DocSecurity>0</DocSecurity>
  <Lines>160</Lines>
  <Paragraphs>46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2023-10-10T12:13:00Z</dcterms:created>
  <dcterms:modified xsi:type="dcterms:W3CDTF">2023-10-10T12:13:00Z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11 בספטמבר 2023</vt:lpwstr>
  </property>
  <property fmtid="{D5CDD505-2E9C-101B-9397-08002B2CF9AE}" pid="3" name="DocDateHeb">
    <vt:lpwstr>כ"ה באלול תשפ"ג</vt:lpwstr>
  </property>
  <property fmtid="{D5CDD505-2E9C-101B-9397-08002B2CF9AE}" pid="4" name="DocNumber">
    <vt:lpwstr>4700-1039-2023-007882</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גזר דין בתיק ת"פ 28571-08-20 השופט יובל ליבדרו בימ"ש המחוזי ב"ש</vt:lpwstr>
  </property>
</Properties>
</file>